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p>
    <w:p>
      <w:pPr>
        <w:spacing w:after="80"/>
        <w:jc w:val="center"/>
      </w:pPr>
      <w:r>
        <w:rPr>
          <w:rFonts w:ascii="Arial" w:cs="Arial" w:eastAsia="Arial" w:hAnsi="Arial"/>
          <w:b/>
          <w:bCs/>
          <w:color w:val="0F172A"/>
          <w:sz w:val="48"/>
          <w:szCs w:val="48"/>
        </w:rPr>
        <w:t xml:space="preserve">ANTI TRAP ORDER</w:t>
      </w:r>
    </w:p>
    <w:p>
      <w:pPr>
        <w:spacing w:after="120"/>
        <w:jc w:val="center"/>
      </w:pPr>
      <w:r>
        <w:rPr>
          <w:rFonts w:ascii="Arial" w:cs="Arial" w:eastAsia="Arial" w:hAnsi="Arial"/>
          <w:b/>
          <w:bCs/>
          <w:color w:val="0F172A"/>
          <w:sz w:val="36"/>
          <w:szCs w:val="36"/>
        </w:rPr>
        <w:t xml:space="preserve">(ATO)</w:t>
      </w:r>
    </w:p>
    <w:p>
      <w:pPr>
        <w:pBdr>
          <w:bottom w:val="single" w:color="3B82F6" w:sz="18" w:space="1"/>
        </w:pBdr>
        <w:spacing w:after="60"/>
        <w:jc w:val="center"/>
      </w:pPr>
      <w:r>
        <w:rPr>
          <w:sz w:val="8"/>
          <w:szCs w:val="8"/>
        </w:rPr>
        <w:t xml:space="preserve"> </w:t>
      </w:r>
    </w:p>
    <w:p>
      <w:pPr>
        <w:spacing w:after="80"/>
      </w:pPr>
    </w:p>
    <w:p>
      <w:pPr>
        <w:spacing w:after="40"/>
        <w:jc w:val="center"/>
      </w:pPr>
      <w:r>
        <w:rPr>
          <w:rFonts w:ascii="Arial" w:cs="Arial" w:eastAsia="Arial" w:hAnsi="Arial"/>
          <w:color w:val="64748B"/>
          <w:sz w:val="22"/>
          <w:szCs w:val="22"/>
        </w:rPr>
        <w:t xml:space="preserve">A20 Culture Technology for Digital Guardians</w:t>
      </w:r>
    </w:p>
    <w:p>
      <w:pPr>
        <w:spacing w:after="200"/>
        <w:jc w:val="center"/>
      </w:pPr>
      <w:r>
        <w:rPr>
          <w:rFonts w:ascii="Arial" w:cs="Arial" w:eastAsia="Arial" w:hAnsi="Arial"/>
          <w:color w:val="64748B"/>
          <w:sz w:val="20"/>
          <w:szCs w:val="20"/>
        </w:rPr>
        <w:t xml:space="preserve">Alpha to Omega — Sistem Pembentukan Penjaga Digital</w:t>
      </w:r>
    </w:p>
    <w:p>
      <w:pPr>
        <w:spacing w:after="40"/>
        <w:jc w:val="center"/>
      </w:pPr>
      <w:r>
        <w:rPr>
          <w:rFonts w:ascii="Arial" w:cs="Arial" w:eastAsia="Arial" w:hAnsi="Arial"/>
          <w:b/>
          <w:bCs/>
          <w:color w:val="0F172A"/>
          <w:sz w:val="24"/>
          <w:szCs w:val="24"/>
        </w:rPr>
        <w:t xml:space="preserve">PROJECT DESIGN DOCUMENT</w:t>
      </w:r>
    </w:p>
    <w:p>
      <w:pPr>
        <w:spacing w:after="300"/>
        <w:jc w:val="center"/>
      </w:pPr>
      <w:r>
        <w:rPr>
          <w:rFonts w:ascii="Arial" w:cs="Arial" w:eastAsia="Arial" w:hAnsi="Arial"/>
          <w:b/>
          <w:bCs/>
          <w:color w:val="0F172A"/>
          <w:sz w:val="24"/>
          <w:szCs w:val="24"/>
        </w:rPr>
        <w:t xml:space="preserve">&amp; RENCANA PENGEMBANGAN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5800"/>
      </w:tblGrid>
      <w:tr>
        <w:tc>
          <w:tcPr>
            <w:tcW w:type="dxa" w:w="3200"/>
            <w:tcBorders>
              <w:top w:val="none" w:color="FFFFFF" w:sz="0"/>
              <w:left w:val="none" w:color="FFFFFF" w:sz="0"/>
              <w:bottom w:val="none" w:color="FFFFFF" w:sz="0"/>
              <w:right w:val="none" w:color="FFFFFF" w:sz="0"/>
            </w:tcBorders>
            <w:tcMar>
              <w:top w:type="dxa" w:w="40"/>
              <w:left w:type="dxa" w:w="0"/>
              <w:bottom w:type="dxa" w:w="40"/>
              <w:right w:type="dxa" w:w="120"/>
            </w:tcMar>
          </w:tcPr>
          <w:p>
            <w:pPr>
              <w:jc w:val="right"/>
            </w:pPr>
            <w:r>
              <w:rPr>
                <w:rFonts w:ascii="Arial" w:cs="Arial" w:eastAsia="Arial" w:hAnsi="Arial"/>
                <w:b/>
                <w:bCs/>
                <w:color w:val="64748B"/>
                <w:sz w:val="18"/>
                <w:szCs w:val="18"/>
              </w:rPr>
              <w:t xml:space="preserve">Status Dokumen</w:t>
            </w:r>
          </w:p>
        </w:tc>
        <w:tc>
          <w:tcPr>
            <w:tcW w:type="dxa" w:w="5800"/>
            <w:tcBorders>
              <w:top w:val="none" w:color="FFFFFF" w:sz="0"/>
              <w:left w:val="none" w:color="FFFFFF" w:sz="0"/>
              <w:bottom w:val="none" w:color="FFFFFF" w:sz="0"/>
              <w:right w:val="none" w:color="FFFFFF" w:sz="0"/>
            </w:tcBorders>
            <w:tcMar>
              <w:top w:type="dxa" w:w="40"/>
              <w:left w:type="dxa" w:w="80"/>
              <w:bottom w:type="dxa" w:w="40"/>
              <w:right w:type="dxa" w:w="0"/>
            </w:tcMar>
          </w:tcPr>
          <w:p>
            <w:r>
              <w:rPr>
                <w:rFonts w:ascii="Arial" w:cs="Arial" w:eastAsia="Arial" w:hAnsi="Arial"/>
                <w:color w:val="1E293B"/>
                <w:sz w:val="18"/>
                <w:szCs w:val="18"/>
              </w:rPr>
              <w:t xml:space="preserve">Draft Internal</w:t>
            </w:r>
          </w:p>
        </w:tc>
      </w:tr>
      <w:tr>
        <w:tc>
          <w:tcPr>
            <w:tcW w:type="dxa" w:w="3200"/>
            <w:tcBorders>
              <w:top w:val="none" w:color="FFFFFF" w:sz="0"/>
              <w:left w:val="none" w:color="FFFFFF" w:sz="0"/>
              <w:bottom w:val="none" w:color="FFFFFF" w:sz="0"/>
              <w:right w:val="none" w:color="FFFFFF" w:sz="0"/>
            </w:tcBorders>
            <w:tcMar>
              <w:top w:type="dxa" w:w="40"/>
              <w:left w:type="dxa" w:w="0"/>
              <w:bottom w:type="dxa" w:w="40"/>
              <w:right w:type="dxa" w:w="120"/>
            </w:tcMar>
          </w:tcPr>
          <w:p>
            <w:pPr>
              <w:jc w:val="right"/>
            </w:pPr>
            <w:r>
              <w:rPr>
                <w:rFonts w:ascii="Arial" w:cs="Arial" w:eastAsia="Arial" w:hAnsi="Arial"/>
                <w:b/>
                <w:bCs/>
                <w:color w:val="64748B"/>
                <w:sz w:val="18"/>
                <w:szCs w:val="18"/>
              </w:rPr>
              <w:t xml:space="preserve">Tanggal</w:t>
            </w:r>
          </w:p>
        </w:tc>
        <w:tc>
          <w:tcPr>
            <w:tcW w:type="dxa" w:w="5800"/>
            <w:tcBorders>
              <w:top w:val="none" w:color="FFFFFF" w:sz="0"/>
              <w:left w:val="none" w:color="FFFFFF" w:sz="0"/>
              <w:bottom w:val="none" w:color="FFFFFF" w:sz="0"/>
              <w:right w:val="none" w:color="FFFFFF" w:sz="0"/>
            </w:tcBorders>
            <w:tcMar>
              <w:top w:type="dxa" w:w="40"/>
              <w:left w:type="dxa" w:w="80"/>
              <w:bottom w:type="dxa" w:w="40"/>
              <w:right w:type="dxa" w:w="0"/>
            </w:tcMar>
          </w:tcPr>
          <w:p>
            <w:r>
              <w:rPr>
                <w:rFonts w:ascii="Arial" w:cs="Arial" w:eastAsia="Arial" w:hAnsi="Arial"/>
                <w:color w:val="1E293B"/>
                <w:sz w:val="18"/>
                <w:szCs w:val="18"/>
              </w:rPr>
              <w:t xml:space="preserve">27 Oktober 2026</w:t>
            </w:r>
          </w:p>
        </w:tc>
      </w:tr>
      <w:tr>
        <w:tc>
          <w:tcPr>
            <w:tcW w:type="dxa" w:w="3200"/>
            <w:tcBorders>
              <w:top w:val="none" w:color="FFFFFF" w:sz="0"/>
              <w:left w:val="none" w:color="FFFFFF" w:sz="0"/>
              <w:bottom w:val="none" w:color="FFFFFF" w:sz="0"/>
              <w:right w:val="none" w:color="FFFFFF" w:sz="0"/>
            </w:tcBorders>
            <w:tcMar>
              <w:top w:type="dxa" w:w="40"/>
              <w:left w:type="dxa" w:w="0"/>
              <w:bottom w:type="dxa" w:w="40"/>
              <w:right w:type="dxa" w:w="120"/>
            </w:tcMar>
          </w:tcPr>
          <w:p>
            <w:pPr>
              <w:jc w:val="right"/>
            </w:pPr>
            <w:r>
              <w:rPr>
                <w:rFonts w:ascii="Arial" w:cs="Arial" w:eastAsia="Arial" w:hAnsi="Arial"/>
                <w:b/>
                <w:bCs/>
                <w:color w:val="64748B"/>
                <w:sz w:val="18"/>
                <w:szCs w:val="18"/>
              </w:rPr>
              <w:t xml:space="preserve">Waktu</w:t>
            </w:r>
          </w:p>
        </w:tc>
        <w:tc>
          <w:tcPr>
            <w:tcW w:type="dxa" w:w="5800"/>
            <w:tcBorders>
              <w:top w:val="none" w:color="FFFFFF" w:sz="0"/>
              <w:left w:val="none" w:color="FFFFFF" w:sz="0"/>
              <w:bottom w:val="none" w:color="FFFFFF" w:sz="0"/>
              <w:right w:val="none" w:color="FFFFFF" w:sz="0"/>
            </w:tcBorders>
            <w:tcMar>
              <w:top w:type="dxa" w:w="40"/>
              <w:left w:type="dxa" w:w="80"/>
              <w:bottom w:type="dxa" w:w="40"/>
              <w:right w:type="dxa" w:w="0"/>
            </w:tcMar>
          </w:tcPr>
          <w:p>
            <w:r>
              <w:rPr>
                <w:rFonts w:ascii="Arial" w:cs="Arial" w:eastAsia="Arial" w:hAnsi="Arial"/>
                <w:color w:val="1E293B"/>
                <w:sz w:val="18"/>
                <w:szCs w:val="18"/>
              </w:rPr>
              <w:t xml:space="preserve">19:20 WITA (UTC+8)</w:t>
            </w:r>
          </w:p>
        </w:tc>
      </w:tr>
      <w:tr>
        <w:tc>
          <w:tcPr>
            <w:tcW w:type="dxa" w:w="3200"/>
            <w:tcBorders>
              <w:top w:val="none" w:color="FFFFFF" w:sz="0"/>
              <w:left w:val="none" w:color="FFFFFF" w:sz="0"/>
              <w:bottom w:val="none" w:color="FFFFFF" w:sz="0"/>
              <w:right w:val="none" w:color="FFFFFF" w:sz="0"/>
            </w:tcBorders>
            <w:tcMar>
              <w:top w:type="dxa" w:w="40"/>
              <w:left w:type="dxa" w:w="0"/>
              <w:bottom w:type="dxa" w:w="40"/>
              <w:right w:type="dxa" w:w="120"/>
            </w:tcMar>
          </w:tcPr>
          <w:p>
            <w:pPr>
              <w:jc w:val="right"/>
            </w:pPr>
            <w:r>
              <w:rPr>
                <w:rFonts w:ascii="Arial" w:cs="Arial" w:eastAsia="Arial" w:hAnsi="Arial"/>
                <w:b/>
                <w:bCs/>
                <w:color w:val="64748B"/>
                <w:sz w:val="18"/>
                <w:szCs w:val="18"/>
              </w:rPr>
              <w:t xml:space="preserve">Versi</w:t>
            </w:r>
          </w:p>
        </w:tc>
        <w:tc>
          <w:tcPr>
            <w:tcW w:type="dxa" w:w="5800"/>
            <w:tcBorders>
              <w:top w:val="none" w:color="FFFFFF" w:sz="0"/>
              <w:left w:val="none" w:color="FFFFFF" w:sz="0"/>
              <w:bottom w:val="none" w:color="FFFFFF" w:sz="0"/>
              <w:right w:val="none" w:color="FFFFFF" w:sz="0"/>
            </w:tcBorders>
            <w:tcMar>
              <w:top w:type="dxa" w:w="40"/>
              <w:left w:type="dxa" w:w="80"/>
              <w:bottom w:type="dxa" w:w="40"/>
              <w:right w:type="dxa" w:w="0"/>
            </w:tcMar>
          </w:tcPr>
          <w:p>
            <w:r>
              <w:rPr>
                <w:rFonts w:ascii="Arial" w:cs="Arial" w:eastAsia="Arial" w:hAnsi="Arial"/>
                <w:color w:val="1E293B"/>
                <w:sz w:val="18"/>
                <w:szCs w:val="18"/>
              </w:rPr>
              <w:t xml:space="preserve">0.9 — Draft Perancangan</w:t>
            </w:r>
          </w:p>
        </w:tc>
      </w:tr>
      <w:tr>
        <w:tc>
          <w:tcPr>
            <w:tcW w:type="dxa" w:w="3200"/>
            <w:tcBorders>
              <w:top w:val="none" w:color="FFFFFF" w:sz="0"/>
              <w:left w:val="none" w:color="FFFFFF" w:sz="0"/>
              <w:bottom w:val="none" w:color="FFFFFF" w:sz="0"/>
              <w:right w:val="none" w:color="FFFFFF" w:sz="0"/>
            </w:tcBorders>
            <w:tcMar>
              <w:top w:type="dxa" w:w="40"/>
              <w:left w:type="dxa" w:w="0"/>
              <w:bottom w:type="dxa" w:w="40"/>
              <w:right w:type="dxa" w:w="120"/>
            </w:tcMar>
          </w:tcPr>
          <w:p>
            <w:pPr>
              <w:jc w:val="right"/>
            </w:pPr>
            <w:r>
              <w:rPr>
                <w:rFonts w:ascii="Arial" w:cs="Arial" w:eastAsia="Arial" w:hAnsi="Arial"/>
                <w:b/>
                <w:bCs/>
                <w:color w:val="64748B"/>
                <w:sz w:val="18"/>
                <w:szCs w:val="18"/>
              </w:rPr>
              <w:t xml:space="preserve">Disusun oleh</w:t>
            </w:r>
          </w:p>
        </w:tc>
        <w:tc>
          <w:tcPr>
            <w:tcW w:type="dxa" w:w="5800"/>
            <w:tcBorders>
              <w:top w:val="none" w:color="FFFFFF" w:sz="0"/>
              <w:left w:val="none" w:color="FFFFFF" w:sz="0"/>
              <w:bottom w:val="none" w:color="FFFFFF" w:sz="0"/>
              <w:right w:val="none" w:color="FFFFFF" w:sz="0"/>
            </w:tcBorders>
            <w:tcMar>
              <w:top w:type="dxa" w:w="40"/>
              <w:left w:type="dxa" w:w="80"/>
              <w:bottom w:type="dxa" w:w="40"/>
              <w:right w:type="dxa" w:w="0"/>
            </w:tcMar>
          </w:tcPr>
          <w:p>
            <w:r>
              <w:rPr>
                <w:rFonts w:ascii="Arial" w:cs="Arial" w:eastAsia="Arial" w:hAnsi="Arial"/>
                <w:color w:val="1E293B"/>
                <w:sz w:val="18"/>
                <w:szCs w:val="18"/>
              </w:rPr>
              <w:t xml:space="preserve">Hipster (Web Development Lead)</w:t>
            </w:r>
          </w:p>
        </w:tc>
      </w:tr>
      <w:tr>
        <w:tc>
          <w:tcPr>
            <w:tcW w:type="dxa" w:w="3200"/>
            <w:tcBorders>
              <w:top w:val="none" w:color="FFFFFF" w:sz="0"/>
              <w:left w:val="none" w:color="FFFFFF" w:sz="0"/>
              <w:bottom w:val="none" w:color="FFFFFF" w:sz="0"/>
              <w:right w:val="none" w:color="FFFFFF" w:sz="0"/>
            </w:tcBorders>
            <w:tcMar>
              <w:top w:type="dxa" w:w="40"/>
              <w:left w:type="dxa" w:w="0"/>
              <w:bottom w:type="dxa" w:w="40"/>
              <w:right w:type="dxa" w:w="120"/>
            </w:tcMar>
          </w:tcPr>
          <w:p>
            <w:pPr>
              <w:jc w:val="right"/>
            </w:pPr>
            <w:r>
              <w:rPr>
                <w:rFonts w:ascii="Arial" w:cs="Arial" w:eastAsia="Arial" w:hAnsi="Arial"/>
                <w:b/>
                <w:bCs/>
                <w:color w:val="64748B"/>
                <w:sz w:val="18"/>
                <w:szCs w:val="18"/>
              </w:rPr>
              <w:t xml:space="preserve">Inspirasi Utama</w:t>
            </w:r>
          </w:p>
        </w:tc>
        <w:tc>
          <w:tcPr>
            <w:tcW w:type="dxa" w:w="5800"/>
            <w:tcBorders>
              <w:top w:val="none" w:color="FFFFFF" w:sz="0"/>
              <w:left w:val="none" w:color="FFFFFF" w:sz="0"/>
              <w:bottom w:val="none" w:color="FFFFFF" w:sz="0"/>
              <w:right w:val="none" w:color="FFFFFF" w:sz="0"/>
            </w:tcBorders>
            <w:tcMar>
              <w:top w:type="dxa" w:w="40"/>
              <w:left w:type="dxa" w:w="80"/>
              <w:bottom w:type="dxa" w:w="40"/>
              <w:right w:type="dxa" w:w="0"/>
            </w:tcMar>
          </w:tcPr>
          <w:p>
            <w:r>
              <w:rPr>
                <w:rFonts w:ascii="Arial" w:cs="Arial" w:eastAsia="Arial" w:hAnsi="Arial"/>
                <w:color w:val="1E293B"/>
                <w:sz w:val="18"/>
                <w:szCs w:val="18"/>
              </w:rPr>
              <w:t xml:space="preserve">Lee Soo-man — Culture Technology</w:t>
            </w:r>
          </w:p>
        </w:tc>
      </w:tr>
      <w:tr>
        <w:tc>
          <w:tcPr>
            <w:tcW w:type="dxa" w:w="3200"/>
            <w:tcBorders>
              <w:top w:val="none" w:color="FFFFFF" w:sz="0"/>
              <w:left w:val="none" w:color="FFFFFF" w:sz="0"/>
              <w:bottom w:val="none" w:color="FFFFFF" w:sz="0"/>
              <w:right w:val="none" w:color="FFFFFF" w:sz="0"/>
            </w:tcBorders>
            <w:tcMar>
              <w:top w:type="dxa" w:w="40"/>
              <w:left w:type="dxa" w:w="0"/>
              <w:bottom w:type="dxa" w:w="40"/>
              <w:right w:type="dxa" w:w="120"/>
            </w:tcMar>
          </w:tcPr>
          <w:p>
            <w:pPr>
              <w:jc w:val="right"/>
            </w:pPr>
            <w:r>
              <w:rPr>
                <w:rFonts w:ascii="Arial" w:cs="Arial" w:eastAsia="Arial" w:hAnsi="Arial"/>
                <w:b/>
                <w:bCs/>
                <w:color w:val="64748B"/>
                <w:sz w:val="18"/>
                <w:szCs w:val="18"/>
              </w:rPr>
              <w:t xml:space="preserve">Tech Stack Rencana</w:t>
            </w:r>
          </w:p>
        </w:tc>
        <w:tc>
          <w:tcPr>
            <w:tcW w:type="dxa" w:w="5800"/>
            <w:tcBorders>
              <w:top w:val="none" w:color="FFFFFF" w:sz="0"/>
              <w:left w:val="none" w:color="FFFFFF" w:sz="0"/>
              <w:bottom w:val="none" w:color="FFFFFF" w:sz="0"/>
              <w:right w:val="none" w:color="FFFFFF" w:sz="0"/>
            </w:tcBorders>
            <w:tcMar>
              <w:top w:type="dxa" w:w="40"/>
              <w:left w:type="dxa" w:w="80"/>
              <w:bottom w:type="dxa" w:w="40"/>
              <w:right w:type="dxa" w:w="0"/>
            </w:tcMar>
          </w:tcPr>
          <w:p>
            <w:r>
              <w:rPr>
                <w:rFonts w:ascii="Arial" w:cs="Arial" w:eastAsia="Arial" w:hAnsi="Arial"/>
                <w:color w:val="1E293B"/>
                <w:sz w:val="18"/>
                <w:szCs w:val="18"/>
              </w:rPr>
              <w:t xml:space="preserve">Go (Backend) + Next.js (Frontend)</w:t>
            </w:r>
          </w:p>
        </w:tc>
      </w:tr>
    </w:tbl>
    <w:p>
      <w:pPr>
        <w:spacing w:after="200"/>
      </w:pPr>
    </w:p>
    <w:p>
      <w:pPr>
        <w:spacing w:after="120" w:before="0" w:line="276"/>
        <w:jc w:val="both"/>
      </w:pPr>
      <w:r>
        <w:rPr>
          <w:rFonts w:ascii="Arial" w:cs="Arial" w:eastAsia="Arial" w:hAnsi="Arial"/>
          <w:b w:val="false"/>
          <w:bCs w:val="false"/>
          <w:i w:val="false"/>
          <w:iCs w:val="false"/>
          <w:color w:val="1E293B"/>
          <w:sz w:val="19"/>
          <w:szCs w:val="19"/>
        </w:rPr>
        <w:t xml:space="preserve">Dokumen ini berisi kerangka perancangan lengkap, penjelasan konsep, user flow, arsitektur teknis, dan rencana pengembangan untuk project Anti Trap Order dalam rangka MIT-Week 2026 Hackathon (tema: Guardians of the Digital Space) sekaligus fondasi produk nyata.</w:t>
      </w:r>
    </w:p>
    <w:p>
      <w:r>
        <w:br w:type="page"/>
      </w:r>
    </w:p>
    <w:p>
      <w:pPr>
        <w:pStyle w:val="Heading1"/>
        <w:pBdr>
          <w:bottom w:val="single" w:color="0F172A" w:sz="12" w:space="4"/>
        </w:pBdr>
        <w:spacing w:after="120" w:before="280"/>
      </w:pPr>
      <w:r>
        <w:rPr>
          <w:rFonts w:ascii="Arial" w:cs="Arial" w:eastAsia="Arial" w:hAnsi="Arial"/>
          <w:b/>
          <w:bCs/>
          <w:color w:val="0F172A"/>
          <w:sz w:val="28"/>
          <w:szCs w:val="28"/>
        </w:rPr>
        <w:t xml:space="preserve">DAFTAR ISI</w:t>
      </w:r>
    </w:p>
    <w:p>
      <w:pPr>
        <w:spacing w:after="60" w:line="276"/>
        <w:ind w:left="360"/>
      </w:pPr>
      <w:r>
        <w:rPr>
          <w:rFonts w:ascii="Arial" w:cs="Arial" w:eastAsia="Arial" w:hAnsi="Arial"/>
          <w:color w:val="1E293B"/>
          <w:sz w:val="19"/>
          <w:szCs w:val="19"/>
        </w:rPr>
        <w:t xml:space="preserve">•  1. Pendahuluan &amp; Latar Belakang Masalah</w:t>
      </w:r>
    </w:p>
    <w:p>
      <w:pPr>
        <w:spacing w:after="60" w:line="276"/>
        <w:ind w:left="360"/>
      </w:pPr>
      <w:r>
        <w:rPr>
          <w:rFonts w:ascii="Arial" w:cs="Arial" w:eastAsia="Arial" w:hAnsi="Arial"/>
          <w:color w:val="1E293B"/>
          <w:sz w:val="19"/>
          <w:szCs w:val="19"/>
        </w:rPr>
        <w:t xml:space="preserve">•  2. Referensi &amp; Sumber Inspirasi</w:t>
      </w:r>
    </w:p>
    <w:p>
      <w:pPr>
        <w:spacing w:after="60" w:line="276"/>
        <w:ind w:left="360"/>
      </w:pPr>
      <w:r>
        <w:rPr>
          <w:rFonts w:ascii="Arial" w:cs="Arial" w:eastAsia="Arial" w:hAnsi="Arial"/>
          <w:color w:val="1E293B"/>
          <w:sz w:val="19"/>
          <w:szCs w:val="19"/>
        </w:rPr>
        <w:t xml:space="preserve">•  3. Visi, Misi, dan Filosofi Inti</w:t>
      </w:r>
    </w:p>
    <w:p>
      <w:pPr>
        <w:spacing w:after="60" w:line="276"/>
        <w:ind w:left="360"/>
      </w:pPr>
      <w:r>
        <w:rPr>
          <w:rFonts w:ascii="Arial" w:cs="Arial" w:eastAsia="Arial" w:hAnsi="Arial"/>
          <w:color w:val="1E293B"/>
          <w:sz w:val="19"/>
          <w:szCs w:val="19"/>
        </w:rPr>
        <w:t xml:space="preserve">•  4. Konsep Solusi: Anti Trap Order (A20)</w:t>
      </w:r>
    </w:p>
    <w:p>
      <w:pPr>
        <w:spacing w:after="60" w:line="276"/>
        <w:ind w:left="360"/>
      </w:pPr>
      <w:r>
        <w:rPr>
          <w:rFonts w:ascii="Arial" w:cs="Arial" w:eastAsia="Arial" w:hAnsi="Arial"/>
          <w:color w:val="1E293B"/>
          <w:sz w:val="19"/>
          <w:szCs w:val="19"/>
        </w:rPr>
        <w:t xml:space="preserve">•  5. Target Pengguna &amp; Personas</w:t>
      </w:r>
    </w:p>
    <w:p>
      <w:pPr>
        <w:spacing w:after="60" w:line="276"/>
        <w:ind w:left="360"/>
      </w:pPr>
      <w:r>
        <w:rPr>
          <w:rFonts w:ascii="Arial" w:cs="Arial" w:eastAsia="Arial" w:hAnsi="Arial"/>
          <w:color w:val="1E293B"/>
          <w:sz w:val="19"/>
          <w:szCs w:val="19"/>
        </w:rPr>
        <w:t xml:space="preserve">•  6. Fitur Utama (Detail)</w:t>
      </w:r>
    </w:p>
    <w:p>
      <w:pPr>
        <w:spacing w:after="60" w:line="276"/>
        <w:ind w:left="360"/>
      </w:pPr>
      <w:r>
        <w:rPr>
          <w:rFonts w:ascii="Arial" w:cs="Arial" w:eastAsia="Arial" w:hAnsi="Arial"/>
          <w:color w:val="1E293B"/>
          <w:sz w:val="19"/>
          <w:szCs w:val="19"/>
        </w:rPr>
        <w:t xml:space="preserve">•  7. User Flow Lengkap</w:t>
      </w:r>
    </w:p>
    <w:p>
      <w:pPr>
        <w:spacing w:after="60" w:line="276"/>
        <w:ind w:left="360"/>
      </w:pPr>
      <w:r>
        <w:rPr>
          <w:rFonts w:ascii="Arial" w:cs="Arial" w:eastAsia="Arial" w:hAnsi="Arial"/>
          <w:color w:val="1E293B"/>
          <w:sz w:val="19"/>
          <w:szCs w:val="19"/>
        </w:rPr>
        <w:t xml:space="preserve">•  8. Arsitektur Teknis &amp; Tech Stack</w:t>
      </w:r>
    </w:p>
    <w:p>
      <w:pPr>
        <w:spacing w:after="60" w:line="276"/>
        <w:ind w:left="360"/>
      </w:pPr>
      <w:r>
        <w:rPr>
          <w:rFonts w:ascii="Arial" w:cs="Arial" w:eastAsia="Arial" w:hAnsi="Arial"/>
          <w:color w:val="1E293B"/>
          <w:sz w:val="19"/>
          <w:szCs w:val="19"/>
        </w:rPr>
        <w:t xml:space="preserve">•  9. Rencana Pengembangan (dari Hipster)</w:t>
      </w:r>
    </w:p>
    <w:p>
      <w:pPr>
        <w:spacing w:after="60" w:line="276"/>
        <w:ind w:left="360"/>
      </w:pPr>
      <w:r>
        <w:rPr>
          <w:rFonts w:ascii="Arial" w:cs="Arial" w:eastAsia="Arial" w:hAnsi="Arial"/>
          <w:color w:val="1E293B"/>
          <w:sz w:val="19"/>
          <w:szCs w:val="19"/>
        </w:rPr>
        <w:t xml:space="preserve">•  10. Roadmap &amp; Milestone</w:t>
      </w:r>
    </w:p>
    <w:p>
      <w:pPr>
        <w:spacing w:after="60" w:line="276"/>
        <w:ind w:left="360"/>
      </w:pPr>
      <w:r>
        <w:rPr>
          <w:rFonts w:ascii="Arial" w:cs="Arial" w:eastAsia="Arial" w:hAnsi="Arial"/>
          <w:color w:val="1E293B"/>
          <w:sz w:val="19"/>
          <w:szCs w:val="19"/>
        </w:rPr>
        <w:t xml:space="preserve">•  11. Metrik Keberhasilan, Risiko &amp; Mitigasi</w:t>
      </w:r>
    </w:p>
    <w:p>
      <w:pPr>
        <w:spacing w:after="60" w:line="276"/>
        <w:ind w:left="360"/>
      </w:pPr>
      <w:r>
        <w:rPr>
          <w:rFonts w:ascii="Arial" w:cs="Arial" w:eastAsia="Arial" w:hAnsi="Arial"/>
          <w:color w:val="1E293B"/>
          <w:sz w:val="19"/>
          <w:szCs w:val="19"/>
        </w:rPr>
        <w:t xml:space="preserve">•  12. Keberlanjutan &amp; Visi Jangka Panjang</w:t>
      </w:r>
    </w:p>
    <w:p>
      <w:pPr>
        <w:spacing w:after="60" w:line="276"/>
        <w:ind w:left="360"/>
      </w:pPr>
      <w:r>
        <w:rPr>
          <w:rFonts w:ascii="Arial" w:cs="Arial" w:eastAsia="Arial" w:hAnsi="Arial"/>
          <w:color w:val="1E293B"/>
          <w:sz w:val="19"/>
          <w:szCs w:val="19"/>
        </w:rPr>
        <w:t xml:space="preserve">•  13. Catatan Penutup</w:t>
      </w:r>
    </w:p>
    <w:p>
      <w:r>
        <w:br w:type="page"/>
      </w:r>
    </w:p>
    <w:p>
      <w:pPr>
        <w:pStyle w:val="Heading1"/>
        <w:pBdr>
          <w:bottom w:val="single" w:color="0F172A" w:sz="12" w:space="4"/>
        </w:pBdr>
        <w:spacing w:after="120" w:before="280"/>
      </w:pPr>
      <w:r>
        <w:rPr>
          <w:rFonts w:ascii="Arial" w:cs="Arial" w:eastAsia="Arial" w:hAnsi="Arial"/>
          <w:b/>
          <w:bCs/>
          <w:color w:val="0F172A"/>
          <w:sz w:val="28"/>
          <w:szCs w:val="28"/>
        </w:rPr>
        <w:t xml:space="preserve">1. PENDAHULUAN &amp; LATAR BELAKANG MASALAH</w:t>
      </w:r>
    </w:p>
    <w:p>
      <w:pPr>
        <w:spacing w:after="120" w:before="0" w:line="276"/>
        <w:jc w:val="both"/>
      </w:pPr>
      <w:r>
        <w:rPr>
          <w:rFonts w:ascii="Arial" w:cs="Arial" w:eastAsia="Arial" w:hAnsi="Arial"/>
          <w:b w:val="false"/>
          <w:bCs w:val="false"/>
          <w:i w:val="false"/>
          <w:iCs w:val="false"/>
          <w:color w:val="1E293B"/>
          <w:sz w:val="20"/>
          <w:szCs w:val="20"/>
        </w:rPr>
        <w:t xml:space="preserve">Anak muda Indonesia setiap hari berhadapan dengan tawaran kerja palsu, giveaway penipuan, akun yang menyamar sebagai teman atau pihak resmi, tawaran pinjaman/investasi menyesatkan, hingga tautan phishing. Dalam situasi nyata, sulit membedakan interaksi yang tepercaya dari yang menipu. Bahkan setelah sadar menjadi target, banyak orang tidak tahu langkah apa yang harus diambil atau bagaimana membantu orang lain agar tidak mengalami hal serupa.</w:t>
      </w:r>
    </w:p>
    <w:p>
      <w:pPr>
        <w:spacing w:after="120" w:before="0" w:line="276"/>
        <w:jc w:val="both"/>
      </w:pPr>
      <w:r>
        <w:rPr>
          <w:rFonts w:ascii="Arial" w:cs="Arial" w:eastAsia="Arial" w:hAnsi="Arial"/>
          <w:b w:val="false"/>
          <w:bCs w:val="false"/>
          <w:i w:val="false"/>
          <w:iCs w:val="false"/>
          <w:color w:val="1E293B"/>
          <w:sz w:val="20"/>
          <w:szCs w:val="20"/>
        </w:rPr>
        <w:t xml:space="preserve">Masalah yang lebih dalam bukan sekadar kurangnya informasi. Masalah utamanya terletak pada </w:t>
      </w:r>
      <w:r>
        <w:rPr>
          <w:rFonts w:ascii="Arial" w:cs="Arial" w:eastAsia="Arial" w:hAnsi="Arial"/>
          <w:b/>
          <w:bCs/>
          <w:i w:val="false"/>
          <w:iCs w:val="false"/>
          <w:color w:val="1E293B"/>
          <w:sz w:val="20"/>
          <w:szCs w:val="20"/>
        </w:rPr>
        <w:t xml:space="preserve">ketiadaan kerangka berpikir yang terlatih</w:t>
      </w:r>
      <w:r>
        <w:rPr>
          <w:rFonts w:ascii="Arial" w:cs="Arial" w:eastAsia="Arial" w:hAnsi="Arial"/>
          <w:b w:val="false"/>
          <w:bCs w:val="false"/>
          <w:i w:val="false"/>
          <w:iCs w:val="false"/>
          <w:color w:val="1E293B"/>
          <w:sz w:val="20"/>
          <w:szCs w:val="20"/>
        </w:rPr>
        <w:t xml:space="preserve"> saat rasa ragu muncul, serta ketiadaan ruang yang secara sistematis membentuk identitas “penjaga” di ruang digital.</w:t>
      </w:r>
    </w:p>
    <w:p>
      <w:pPr>
        <w:pStyle w:val="Heading2"/>
        <w:spacing w:after="80" w:before="200"/>
      </w:pPr>
      <w:r>
        <w:rPr>
          <w:rFonts w:ascii="Arial" w:cs="Arial" w:eastAsia="Arial" w:hAnsi="Arial"/>
          <w:b/>
          <w:bCs/>
          <w:color w:val="1E293B"/>
          <w:sz w:val="22"/>
          <w:szCs w:val="22"/>
        </w:rPr>
        <w:t xml:space="preserve">Fokus Studi Kasus (MIT-Week 2026)</w:t>
      </w:r>
    </w:p>
    <w:p>
      <w:pPr>
        <w:spacing w:after="120" w:before="0" w:line="276"/>
        <w:jc w:val="both"/>
      </w:pPr>
      <w:r>
        <w:rPr>
          <w:rFonts w:ascii="Arial" w:cs="Arial" w:eastAsia="Arial" w:hAnsi="Arial"/>
          <w:b w:val="false"/>
          <w:bCs w:val="false"/>
          <w:i w:val="false"/>
          <w:iCs w:val="false"/>
          <w:color w:val="1E293B"/>
          <w:sz w:val="20"/>
          <w:szCs w:val="20"/>
        </w:rPr>
        <w:t xml:space="preserve">Tema besar: </w:t>
      </w:r>
      <w:r>
        <w:rPr>
          <w:rFonts w:ascii="Arial" w:cs="Arial" w:eastAsia="Arial" w:hAnsi="Arial"/>
          <w:b/>
          <w:bCs/>
          <w:i w:val="false"/>
          <w:iCs w:val="false"/>
          <w:color w:val="1E293B"/>
          <w:sz w:val="20"/>
          <w:szCs w:val="20"/>
        </w:rPr>
        <w:t xml:space="preserve">Guardians of the Digital Space – Empowering Today's Generation Toward a Safer Cyber Ecosystem</w:t>
      </w:r>
      <w:r>
        <w:rPr>
          <w:rFonts w:ascii="Arial" w:cs="Arial" w:eastAsia="Arial" w:hAnsi="Arial"/>
          <w:b w:val="false"/>
          <w:bCs w:val="false"/>
          <w:i w:val="false"/>
          <w:iCs w:val="false"/>
          <w:color w:val="1E293B"/>
          <w:sz w:val="20"/>
          <w:szCs w:val="20"/>
        </w:rPr>
        <w:t xml:space="preserve">. Aplikasi harus memiliki minimal satu fitur utama yang interaktif (hasil bergantung pada input/pilihan user), sudah di-deploy, menghormati privasi, dan jujur tentang keterbatasannya. Kedalaman lebih diutamakan daripada jumlah fitur.</w:t>
      </w:r>
    </w:p>
    <w:p>
      <w:pPr>
        <w:pStyle w:val="Heading1"/>
        <w:pBdr>
          <w:bottom w:val="single" w:color="0F172A" w:sz="12" w:space="4"/>
        </w:pBdr>
        <w:spacing w:after="120" w:before="280"/>
      </w:pPr>
      <w:r>
        <w:rPr>
          <w:rFonts w:ascii="Arial" w:cs="Arial" w:eastAsia="Arial" w:hAnsi="Arial"/>
          <w:b/>
          <w:bCs/>
          <w:color w:val="0F172A"/>
          <w:sz w:val="28"/>
          <w:szCs w:val="28"/>
        </w:rPr>
        <w:t xml:space="preserve">2. REFERENSI &amp; SUMBER INSPIRASI</w:t>
      </w:r>
    </w:p>
    <w:p>
      <w:pPr>
        <w:pStyle w:val="Heading2"/>
        <w:spacing w:after="80" w:before="200"/>
      </w:pPr>
      <w:r>
        <w:rPr>
          <w:rFonts w:ascii="Arial" w:cs="Arial" w:eastAsia="Arial" w:hAnsi="Arial"/>
          <w:b/>
          <w:bCs/>
          <w:color w:val="1E293B"/>
          <w:sz w:val="22"/>
          <w:szCs w:val="22"/>
        </w:rPr>
        <w:t xml:space="preserve">2.1 Lee Soo-man &amp; Culture Technology</w:t>
      </w:r>
    </w:p>
    <w:p>
      <w:pPr>
        <w:spacing w:after="120" w:before="0" w:line="276"/>
        <w:jc w:val="both"/>
      </w:pPr>
      <w:r>
        <w:rPr>
          <w:rFonts w:ascii="Arial" w:cs="Arial" w:eastAsia="Arial" w:hAnsi="Arial"/>
          <w:b w:val="false"/>
          <w:bCs w:val="false"/>
          <w:i w:val="false"/>
          <w:iCs w:val="false"/>
          <w:color w:val="1E293B"/>
          <w:sz w:val="20"/>
          <w:szCs w:val="20"/>
        </w:rPr>
        <w:t xml:space="preserve">Lee Soo-man adalah pendiri SM Entertainment dan tokoh di balik konsep </w:t>
      </w:r>
      <w:r>
        <w:rPr>
          <w:rFonts w:ascii="Arial" w:cs="Arial" w:eastAsia="Arial" w:hAnsi="Arial"/>
          <w:b/>
          <w:bCs/>
          <w:i w:val="false"/>
          <w:iCs w:val="false"/>
          <w:color w:val="1E293B"/>
          <w:sz w:val="20"/>
          <w:szCs w:val="20"/>
        </w:rPr>
        <w:t xml:space="preserve">Culture Technology</w:t>
      </w:r>
      <w:r>
        <w:rPr>
          <w:rFonts w:ascii="Arial" w:cs="Arial" w:eastAsia="Arial" w:hAnsi="Arial"/>
          <w:b w:val="false"/>
          <w:bCs w:val="false"/>
          <w:i w:val="false"/>
          <w:iCs w:val="false"/>
          <w:color w:val="1E293B"/>
          <w:sz w:val="20"/>
          <w:szCs w:val="20"/>
        </w:rPr>
        <w:t xml:space="preserve">. Ia tidak hanya menciptakan idol, tetapi membangun sistem produksi budaya yang sistematis: dari pemilihan bakat mentah (Alpha), proses training yang ketat, pembentukan persona, hingga titik di mana sang idol memiliki pengaruh budaya yang luas (mendekati Omega).</w:t>
      </w:r>
    </w:p>
    <w:p>
      <w:pPr>
        <w:spacing w:after="120" w:before="0" w:line="276"/>
        <w:jc w:val="both"/>
      </w:pPr>
      <w:r>
        <w:rPr>
          <w:rFonts w:ascii="Arial" w:cs="Arial" w:eastAsia="Arial" w:hAnsi="Arial"/>
          <w:b w:val="false"/>
          <w:bCs w:val="false"/>
          <w:i w:val="false"/>
          <w:iCs w:val="false"/>
          <w:color w:val="1E293B"/>
          <w:sz w:val="20"/>
          <w:szCs w:val="20"/>
        </w:rPr>
        <w:t xml:space="preserve">A20 (Alpha to Omega) dalam konteks ini merepresentasikan perjalanan lengkap pembentukan “Digital Guardian” — dari keraguan mentah hingga insting penjaga yang sudah matang. Pendekatan ini diterapkan ke domain Anti-Trap sebagai ranah budaya, bukan sekadar tools keamanan.</w:t>
      </w:r>
    </w:p>
    <w:p>
      <w:pPr>
        <w:spacing w:after="120" w:before="0" w:line="276"/>
        <w:jc w:val="both"/>
      </w:pPr>
      <w:r>
        <w:rPr>
          <w:rFonts w:ascii="Arial" w:cs="Arial" w:eastAsia="Arial" w:hAnsi="Arial"/>
          <w:b w:val="false"/>
          <w:bCs w:val="false"/>
          <w:i w:val="false"/>
          <w:iCs w:val="false"/>
          <w:color w:val="1E293B"/>
          <w:sz w:val="20"/>
          <w:szCs w:val="20"/>
        </w:rPr>
        <w:t xml:space="preserve">Referensi utama: wawancara, dokumentasi, dan analisis publik mengenai Lee Soo-man, SM Entertainment, serta konsep Culture Technology yang ia kembangkan. A20 Entertainment juga menjadi inspirasi penamaan sistem berlapis (Lite &amp; Soul).</w:t>
      </w:r>
    </w:p>
    <w:p>
      <w:pPr>
        <w:pStyle w:val="Heading2"/>
        <w:spacing w:after="80" w:before="200"/>
      </w:pPr>
      <w:r>
        <w:rPr>
          <w:rFonts w:ascii="Arial" w:cs="Arial" w:eastAsia="Arial" w:hAnsi="Arial"/>
          <w:b/>
          <w:bCs/>
          <w:color w:val="1E293B"/>
          <w:sz w:val="22"/>
          <w:szCs w:val="22"/>
        </w:rPr>
        <w:t xml:space="preserve">2.2 Makna “Order” (Orde)</w:t>
      </w:r>
    </w:p>
    <w:p>
      <w:pPr>
        <w:spacing w:after="120" w:before="0" w:line="276"/>
        <w:jc w:val="both"/>
      </w:pPr>
      <w:r>
        <w:rPr>
          <w:rFonts w:ascii="Arial" w:cs="Arial" w:eastAsia="Arial" w:hAnsi="Arial"/>
          <w:b w:val="false"/>
          <w:bCs w:val="false"/>
          <w:i w:val="false"/>
          <w:iCs w:val="false"/>
          <w:color w:val="1E293B"/>
          <w:sz w:val="20"/>
          <w:szCs w:val="20"/>
        </w:rPr>
        <w:t xml:space="preserve">Kata “Order” dipilih karena terinspirasi dari penggunaan istilah “orde” dalam sejarah pemerintahan Indonesia (Orde Lama, Orde Baru). Dalam konteks ini, “Order” berarti </w:t>
      </w:r>
      <w:r>
        <w:rPr>
          <w:rFonts w:ascii="Arial" w:cs="Arial" w:eastAsia="Arial" w:hAnsi="Arial"/>
          <w:b/>
          <w:bCs/>
          <w:i w:val="false"/>
          <w:iCs w:val="false"/>
          <w:color w:val="1E293B"/>
          <w:sz w:val="20"/>
          <w:szCs w:val="20"/>
        </w:rPr>
        <w:t xml:space="preserve">tatanan / sistem / struktur yang mengatur</w:t>
      </w:r>
      <w:r>
        <w:rPr>
          <w:rFonts w:ascii="Arial" w:cs="Arial" w:eastAsia="Arial" w:hAnsi="Arial"/>
          <w:b w:val="false"/>
          <w:bCs w:val="false"/>
          <w:i w:val="false"/>
          <w:iCs w:val="false"/>
          <w:color w:val="1E293B"/>
          <w:sz w:val="20"/>
          <w:szCs w:val="20"/>
        </w:rPr>
        <w:t xml:space="preserve">. Anti Trap Order bukan sekadar aplikasi, melainkan usulan tatanan baru dalam cara generasi muda menghadapi tipuan digital.</w:t>
      </w:r>
    </w:p>
    <w:p>
      <w:pPr>
        <w:pStyle w:val="Heading2"/>
        <w:spacing w:after="80" w:before="200"/>
      </w:pPr>
      <w:r>
        <w:rPr>
          <w:rFonts w:ascii="Arial" w:cs="Arial" w:eastAsia="Arial" w:hAnsi="Arial"/>
          <w:b/>
          <w:bCs/>
          <w:color w:val="1E293B"/>
          <w:sz w:val="22"/>
          <w:szCs w:val="22"/>
        </w:rPr>
        <w:t xml:space="preserve">2.3 Prinsip Lain yang Mempengaruhi</w:t>
      </w:r>
    </w:p>
    <w:p>
      <w:pPr>
        <w:spacing w:after="60" w:line="276"/>
        <w:ind w:left="360"/>
      </w:pPr>
      <w:r>
        <w:rPr>
          <w:rFonts w:ascii="Arial" w:cs="Arial" w:eastAsia="Arial" w:hAnsi="Arial"/>
          <w:color w:val="1E293B"/>
          <w:sz w:val="19"/>
          <w:szCs w:val="19"/>
        </w:rPr>
        <w:t xml:space="preserve">•  Perspektif psikologi: authority bias, scarcity, urgency, social proof — pola yang sering dimanfaatkan pelaku tipuan.</w:t>
      </w:r>
    </w:p>
    <w:p>
      <w:pPr>
        <w:spacing w:after="60" w:line="276"/>
        <w:ind w:left="360"/>
      </w:pPr>
      <w:r>
        <w:rPr>
          <w:rFonts w:ascii="Arial" w:cs="Arial" w:eastAsia="Arial" w:hAnsi="Arial"/>
          <w:color w:val="1E293B"/>
          <w:sz w:val="19"/>
          <w:szCs w:val="19"/>
        </w:rPr>
        <w:t xml:space="preserve">•  Prinsip “perspective taking” / role reversal dalam pelatihan empati dan deteksi manipulasi.</w:t>
      </w:r>
    </w:p>
    <w:p>
      <w:pPr>
        <w:spacing w:after="60" w:line="276"/>
        <w:ind w:left="360"/>
      </w:pPr>
      <w:r>
        <w:rPr>
          <w:rFonts w:ascii="Arial" w:cs="Arial" w:eastAsia="Arial" w:hAnsi="Arial"/>
          <w:color w:val="1E293B"/>
          <w:sz w:val="19"/>
          <w:szCs w:val="19"/>
        </w:rPr>
        <w:t xml:space="preserve">•  Pendekatan produk yang mengutamakan habit formation &amp; identity formation, bukan hanya knowledge transfer.</w:t>
      </w:r>
    </w:p>
    <w:p>
      <w:pPr>
        <w:spacing w:after="60" w:line="276"/>
        <w:ind w:left="360"/>
      </w:pPr>
      <w:r>
        <w:rPr>
          <w:rFonts w:ascii="Arial" w:cs="Arial" w:eastAsia="Arial" w:hAnsi="Arial"/>
          <w:color w:val="1E293B"/>
          <w:sz w:val="19"/>
          <w:szCs w:val="19"/>
        </w:rPr>
        <w:t xml:space="preserve">•  Batasan privasi dan etika dari studi kasus MIT-Week 2026 (tidak mengumpulkan data sensitif, transparan keterbatasan).</w:t>
      </w:r>
    </w:p>
    <w:p>
      <w:pPr>
        <w:pStyle w:val="Heading1"/>
        <w:pBdr>
          <w:bottom w:val="single" w:color="0F172A" w:sz="12" w:space="4"/>
        </w:pBdr>
        <w:spacing w:after="120" w:before="280"/>
      </w:pPr>
      <w:r>
        <w:rPr>
          <w:rFonts w:ascii="Arial" w:cs="Arial" w:eastAsia="Arial" w:hAnsi="Arial"/>
          <w:b/>
          <w:bCs/>
          <w:color w:val="0F172A"/>
          <w:sz w:val="28"/>
          <w:szCs w:val="28"/>
        </w:rPr>
        <w:t xml:space="preserve">3. VISI, MISI, DAN FILOSOFI INTI</w:t>
      </w:r>
    </w:p>
    <w:p>
      <w:pPr>
        <w:pStyle w:val="Heading2"/>
        <w:spacing w:after="80" w:before="200"/>
      </w:pPr>
      <w:r>
        <w:rPr>
          <w:rFonts w:ascii="Arial" w:cs="Arial" w:eastAsia="Arial" w:hAnsi="Arial"/>
          <w:b/>
          <w:bCs/>
          <w:color w:val="1E293B"/>
          <w:sz w:val="22"/>
          <w:szCs w:val="22"/>
        </w:rPr>
        <w:t xml:space="preserve">Visi</w:t>
      </w:r>
    </w:p>
    <w:p>
      <w:pPr>
        <w:spacing w:after="120" w:before="0" w:line="276"/>
        <w:jc w:val="both"/>
      </w:pPr>
      <w:r>
        <w:rPr>
          <w:rFonts w:ascii="Arial" w:cs="Arial" w:eastAsia="Arial" w:hAnsi="Arial"/>
          <w:b w:val="false"/>
          <w:bCs w:val="false"/>
          <w:i w:val="false"/>
          <w:iCs w:val="false"/>
          <w:color w:val="1E293B"/>
          <w:sz w:val="20"/>
          <w:szCs w:val="20"/>
        </w:rPr>
        <w:t xml:space="preserve">Menjadikan kewaspadaan digital sebagai bagian dari identitas budaya anak muda Indonesia, bukan sekadar pengetahuan yang mudah dilupakan.</w:t>
      </w:r>
    </w:p>
    <w:p>
      <w:pPr>
        <w:pStyle w:val="Heading2"/>
        <w:spacing w:after="80" w:before="200"/>
      </w:pPr>
      <w:r>
        <w:rPr>
          <w:rFonts w:ascii="Arial" w:cs="Arial" w:eastAsia="Arial" w:hAnsi="Arial"/>
          <w:b/>
          <w:bCs/>
          <w:color w:val="1E293B"/>
          <w:sz w:val="22"/>
          <w:szCs w:val="22"/>
        </w:rPr>
        <w:t xml:space="preserve">Misi</w:t>
      </w:r>
    </w:p>
    <w:p>
      <w:pPr>
        <w:spacing w:after="60" w:line="276"/>
        <w:ind w:left="360"/>
      </w:pPr>
      <w:r>
        <w:rPr>
          <w:rFonts w:ascii="Arial" w:cs="Arial" w:eastAsia="Arial" w:hAnsi="Arial"/>
          <w:color w:val="1E293B"/>
          <w:sz w:val="19"/>
          <w:szCs w:val="19"/>
        </w:rPr>
        <w:t xml:space="preserve">1.  Membangun sistem yang secara sistematis melatih perspective inversion (berpikir dari sisi pelaku tipuan).</w:t>
      </w:r>
    </w:p>
    <w:p>
      <w:pPr>
        <w:spacing w:after="60" w:line="276"/>
        <w:ind w:left="360"/>
      </w:pPr>
      <w:r>
        <w:rPr>
          <w:rFonts w:ascii="Arial" w:cs="Arial" w:eastAsia="Arial" w:hAnsi="Arial"/>
          <w:color w:val="1E293B"/>
          <w:sz w:val="19"/>
          <w:szCs w:val="19"/>
        </w:rPr>
        <w:t xml:space="preserve">2.  Membentuk ikatan emosional terhadap peran sebagai penjaga (Guardian identity).</w:t>
      </w:r>
    </w:p>
    <w:p>
      <w:pPr>
        <w:spacing w:after="60" w:line="276"/>
        <w:ind w:left="360"/>
      </w:pPr>
      <w:r>
        <w:rPr>
          <w:rFonts w:ascii="Arial" w:cs="Arial" w:eastAsia="Arial" w:hAnsi="Arial"/>
          <w:color w:val="1E293B"/>
          <w:sz w:val="19"/>
          <w:szCs w:val="19"/>
        </w:rPr>
        <w:t xml:space="preserve">3.  Memberikan alat taktis yang bisa langsung dipakai saat sedang dalam situasi nyata.</w:t>
      </w:r>
    </w:p>
    <w:p>
      <w:pPr>
        <w:spacing w:after="60" w:line="276"/>
        <w:ind w:left="360"/>
      </w:pPr>
      <w:r>
        <w:rPr>
          <w:rFonts w:ascii="Arial" w:cs="Arial" w:eastAsia="Arial" w:hAnsi="Arial"/>
          <w:color w:val="1E293B"/>
          <w:sz w:val="19"/>
          <w:szCs w:val="19"/>
        </w:rPr>
        <w:t xml:space="preserve">4.  Menciptakan fondasi yang dapat berkembang menjadi gerakan budaya jangka panjang.</w:t>
      </w:r>
    </w:p>
    <w:p>
      <w:pPr>
        <w:pStyle w:val="Heading2"/>
        <w:spacing w:after="80" w:before="200"/>
      </w:pPr>
      <w:r>
        <w:rPr>
          <w:rFonts w:ascii="Arial" w:cs="Arial" w:eastAsia="Arial" w:hAnsi="Arial"/>
          <w:b/>
          <w:bCs/>
          <w:color w:val="1E293B"/>
          <w:sz w:val="22"/>
          <w:szCs w:val="22"/>
        </w:rPr>
        <w:t xml:space="preserve">Filosofi Inti</w:t>
      </w:r>
    </w:p>
    <w:p>
      <w:pPr>
        <w:spacing w:after="120" w:before="0" w:line="276"/>
        <w:jc w:val="both"/>
      </w:pPr>
      <w:r>
        <w:rPr>
          <w:rFonts w:ascii="Arial" w:cs="Arial" w:eastAsia="Arial" w:hAnsi="Arial"/>
          <w:b w:val="false"/>
          <w:bCs w:val="false"/>
          <w:i w:val="false"/>
          <w:iCs w:val="false"/>
          <w:color w:val="1E293B"/>
          <w:sz w:val="20"/>
          <w:szCs w:val="20"/>
        </w:rPr>
        <w:t xml:space="preserve">Kebanyakan aplikasi keamanan digital memperlakukan manusia sebagai korban potensial yang harus dilindungi. Anti Trap Order membalik logika tersebut. Manusia diperlakukan sebagai bahan baku yang dapat dilatih, dibentuk, dan “di-debut-kan” menjadi penjaga — persis seperti sistem training di industri hiburan yang mengubah bakat mentah menjadi persona yang berpengaruh.</w:t>
      </w:r>
    </w:p>
    <w:p>
      <w:pPr>
        <w:spacing w:after="120" w:before="0" w:line="276"/>
        <w:jc w:val="both"/>
      </w:pPr>
      <w:r>
        <w:rPr>
          <w:rFonts w:ascii="Arial" w:cs="Arial" w:eastAsia="Arial" w:hAnsi="Arial"/>
          <w:b w:val="false"/>
          <w:bCs w:val="false"/>
          <w:i w:val="false"/>
          <w:iCs w:val="false"/>
          <w:color w:val="1E293B"/>
          <w:sz w:val="20"/>
          <w:szCs w:val="20"/>
        </w:rPr>
        <w:t xml:space="preserve">Teknologi budaya utamanya adalah </w:t>
      </w:r>
      <w:r>
        <w:rPr>
          <w:rFonts w:ascii="Arial" w:cs="Arial" w:eastAsia="Arial" w:hAnsi="Arial"/>
          <w:b/>
          <w:bCs/>
          <w:i w:val="false"/>
          <w:iCs w:val="false"/>
          <w:color w:val="1E293B"/>
          <w:sz w:val="20"/>
          <w:szCs w:val="20"/>
        </w:rPr>
        <w:t xml:space="preserve">Perspective Inversion</w:t>
      </w:r>
      <w:r>
        <w:rPr>
          <w:rFonts w:ascii="Arial" w:cs="Arial" w:eastAsia="Arial" w:hAnsi="Arial"/>
          <w:b w:val="false"/>
          <w:bCs w:val="false"/>
          <w:i w:val="false"/>
          <w:iCs w:val="false"/>
          <w:color w:val="1E293B"/>
          <w:sz w:val="20"/>
          <w:szCs w:val="20"/>
        </w:rPr>
        <w:t xml:space="preserve">: memaksa user masuk ke kepala pelaku tipuan dalam waktu terbatas, lalu kembali ke posisi penjaga. Semakin sering dilakukan, semakin cepat insting terbentuk.</w:t>
      </w:r>
    </w:p>
    <w:p>
      <w:r>
        <w:br w:type="page"/>
      </w:r>
    </w:p>
    <w:p>
      <w:pPr>
        <w:pStyle w:val="Heading1"/>
        <w:pBdr>
          <w:bottom w:val="single" w:color="0F172A" w:sz="12" w:space="4"/>
        </w:pBdr>
        <w:spacing w:after="120" w:before="280"/>
      </w:pPr>
      <w:r>
        <w:rPr>
          <w:rFonts w:ascii="Arial" w:cs="Arial" w:eastAsia="Arial" w:hAnsi="Arial"/>
          <w:b/>
          <w:bCs/>
          <w:color w:val="0F172A"/>
          <w:sz w:val="28"/>
          <w:szCs w:val="28"/>
        </w:rPr>
        <w:t xml:space="preserve">4. KONSEP SOLUSI: ANTI TRAP ORDER (A20)</w:t>
      </w:r>
    </w:p>
    <w:p>
      <w:pPr>
        <w:spacing w:after="120" w:before="0" w:line="276"/>
        <w:jc w:val="both"/>
      </w:pPr>
      <w:r>
        <w:rPr>
          <w:rFonts w:ascii="Arial" w:cs="Arial" w:eastAsia="Arial" w:hAnsi="Arial"/>
          <w:b w:val="false"/>
          <w:bCs w:val="false"/>
          <w:i w:val="false"/>
          <w:iCs w:val="false"/>
          <w:color w:val="1E293B"/>
          <w:sz w:val="20"/>
          <w:szCs w:val="20"/>
        </w:rPr>
        <w:t xml:space="preserve">Anti Trap Order bekerja melalui dua lapisan yang saling melengkapi dalam kerangka A20 (Alpha to Omega):</w:t>
      </w:r>
    </w:p>
    <w:p>
      <w:pPr>
        <w:pStyle w:val="Heading2"/>
        <w:spacing w:after="80" w:before="200"/>
      </w:pPr>
      <w:r>
        <w:rPr>
          <w:rFonts w:ascii="Arial" w:cs="Arial" w:eastAsia="Arial" w:hAnsi="Arial"/>
          <w:b/>
          <w:bCs/>
          <w:color w:val="1E293B"/>
          <w:sz w:val="22"/>
          <w:szCs w:val="22"/>
        </w:rPr>
        <w:t xml:space="preserve">4.1 A20 Lite (Alpha) — The Reflex</w:t>
      </w:r>
    </w:p>
    <w:p>
      <w:pPr>
        <w:spacing w:after="120" w:before="0" w:line="276"/>
        <w:jc w:val="both"/>
      </w:pPr>
      <w:r>
        <w:rPr>
          <w:rFonts w:ascii="Arial" w:cs="Arial" w:eastAsia="Arial" w:hAnsi="Arial"/>
          <w:b w:val="false"/>
          <w:bCs w:val="false"/>
          <w:i w:val="false"/>
          <w:iCs w:val="false"/>
          <w:color w:val="1E293B"/>
          <w:sz w:val="20"/>
          <w:szCs w:val="20"/>
        </w:rPr>
        <w:t xml:space="preserve">Versi cepat, dingin, dan taktis. Dipakai saat user sedang menghadapi situasi yang terasa janggal (pesan WhatsApp, tawaran kerja, akun menyamar, dll).</w:t>
      </w:r>
    </w:p>
    <w:p>
      <w:pPr>
        <w:spacing w:after="120" w:before="0" w:line="276"/>
        <w:jc w:val="both"/>
      </w:pPr>
      <w:r>
        <w:rPr>
          <w:rFonts w:ascii="Arial" w:cs="Arial" w:eastAsia="Arial" w:hAnsi="Arial"/>
          <w:b/>
          <w:bCs/>
          <w:i w:val="false"/>
          <w:iCs w:val="false"/>
          <w:color w:val="1E293B"/>
          <w:sz w:val="20"/>
          <w:szCs w:val="20"/>
        </w:rPr>
        <w:t xml:space="preserve">Cara kerja inti:</w:t>
      </w:r>
    </w:p>
    <w:p>
      <w:pPr>
        <w:spacing w:after="60" w:line="276"/>
        <w:ind w:left="360"/>
      </w:pPr>
      <w:r>
        <w:rPr>
          <w:rFonts w:ascii="Arial" w:cs="Arial" w:eastAsia="Arial" w:hAnsi="Arial"/>
          <w:color w:val="1E293B"/>
          <w:sz w:val="19"/>
          <w:szCs w:val="19"/>
        </w:rPr>
        <w:t xml:space="preserve">1.  User memasukkan deskripsi situasi atau menempelkan cuplikan pesan (teks fiktif/aman).</w:t>
      </w:r>
    </w:p>
    <w:p>
      <w:pPr>
        <w:spacing w:after="60" w:line="276"/>
        <w:ind w:left="360"/>
      </w:pPr>
      <w:r>
        <w:rPr>
          <w:rFonts w:ascii="Arial" w:cs="Arial" w:eastAsia="Arial" w:hAnsi="Arial"/>
          <w:color w:val="1E293B"/>
          <w:sz w:val="19"/>
          <w:szCs w:val="19"/>
        </w:rPr>
        <w:t xml:space="preserve">2.  Sistem memaksa user berpikir sebagai pelaku tipuan terlebih dahulu (“Kalau kamu yang menipu orang ini, celah apa yang akan kamu manfaatkan?”).</w:t>
      </w:r>
    </w:p>
    <w:p>
      <w:pPr>
        <w:spacing w:after="60" w:line="276"/>
        <w:ind w:left="360"/>
      </w:pPr>
      <w:r>
        <w:rPr>
          <w:rFonts w:ascii="Arial" w:cs="Arial" w:eastAsia="Arial" w:hAnsi="Arial"/>
          <w:color w:val="1E293B"/>
          <w:sz w:val="19"/>
          <w:szCs w:val="19"/>
        </w:rPr>
        <w:t xml:space="preserve">3.  Setelah user menjawab, sistem menampilkan celah yang baru saja ia temukan sendiri, counter-measure, dan Action Card + kalimat peringatan siap copy.</w:t>
      </w:r>
    </w:p>
    <w:p>
      <w:pPr>
        <w:spacing w:after="120" w:before="0" w:line="276"/>
        <w:jc w:val="both"/>
      </w:pPr>
      <w:r>
        <w:rPr>
          <w:rFonts w:ascii="Arial" w:cs="Arial" w:eastAsia="Arial" w:hAnsi="Arial"/>
          <w:b w:val="false"/>
          <w:bCs w:val="false"/>
          <w:i w:val="false"/>
          <w:iCs w:val="false"/>
          <w:color w:val="1E293B"/>
          <w:sz w:val="20"/>
          <w:szCs w:val="20"/>
        </w:rPr>
        <w:t xml:space="preserve">Output utama bukan skor bahaya, melainkan pemahaman yang muncul dari dalam diri user + alat yang actionable.</w:t>
      </w:r>
    </w:p>
    <w:p>
      <w:pPr>
        <w:pStyle w:val="Heading2"/>
        <w:spacing w:after="80" w:before="200"/>
      </w:pPr>
      <w:r>
        <w:rPr>
          <w:rFonts w:ascii="Arial" w:cs="Arial" w:eastAsia="Arial" w:hAnsi="Arial"/>
          <w:b/>
          <w:bCs/>
          <w:color w:val="1E293B"/>
          <w:sz w:val="22"/>
          <w:szCs w:val="22"/>
        </w:rPr>
        <w:t xml:space="preserve">4.2 A20 Soul (menuju Omega) — The Guardian Arc</w:t>
      </w:r>
    </w:p>
    <w:p>
      <w:pPr>
        <w:spacing w:after="120" w:before="0" w:line="276"/>
        <w:jc w:val="both"/>
      </w:pPr>
      <w:r>
        <w:rPr>
          <w:rFonts w:ascii="Arial" w:cs="Arial" w:eastAsia="Arial" w:hAnsi="Arial"/>
          <w:b w:val="false"/>
          <w:bCs w:val="false"/>
          <w:i w:val="false"/>
          <w:iCs w:val="false"/>
          <w:color w:val="1E293B"/>
          <w:sz w:val="20"/>
          <w:szCs w:val="20"/>
        </w:rPr>
        <w:t xml:space="preserve">Versi dalam dan emosional. Dipakai saat user tidak sedang dalam bahaya langsung. User memilih atau menciptakan “seseorang yang ingin dijaga” (adik, teman, ibu, adik tingkat — bisa fiktif). Sistem kemudian memberikan rangkaian misi bersambung dalam bentuk cerita interaktif. Setiap keputusan mempengaruhi kondisi karakter yang dijaga. Tujuannya membentuk rasa tanggung jawab dan identitas sebagai penjaga.</w:t>
      </w:r>
    </w:p>
    <w:p>
      <w:pPr>
        <w:pStyle w:val="Heading2"/>
        <w:spacing w:after="80" w:before="200"/>
      </w:pPr>
      <w:r>
        <w:rPr>
          <w:rFonts w:ascii="Arial" w:cs="Arial" w:eastAsia="Arial" w:hAnsi="Arial"/>
          <w:b/>
          <w:bCs/>
          <w:color w:val="1E293B"/>
          <w:sz w:val="22"/>
          <w:szCs w:val="22"/>
        </w:rPr>
        <w:t xml:space="preserve">4.3 Hubungan Kedua Lapisan</w:t>
      </w:r>
    </w:p>
    <w:p>
      <w:pPr>
        <w:spacing w:after="120" w:before="0" w:line="276"/>
        <w:jc w:val="both"/>
      </w:pPr>
      <w:r>
        <w:rPr>
          <w:rFonts w:ascii="Arial" w:cs="Arial" w:eastAsia="Arial" w:hAnsi="Arial"/>
          <w:b w:val="false"/>
          <w:bCs w:val="false"/>
          <w:i w:val="false"/>
          <w:iCs w:val="false"/>
          <w:color w:val="1E293B"/>
          <w:sz w:val="20"/>
          <w:szCs w:val="20"/>
        </w:rPr>
        <w:t xml:space="preserve">Lite tanpa Soul = teknik kosong. Soul tanpa Lite = hanya perasaan. Keduanya harus ada agar sistem lengkap dari Alpha ke arah Omega.</w:t>
      </w:r>
    </w:p>
    <w:p>
      <w:pPr>
        <w:pStyle w:val="Heading1"/>
        <w:pBdr>
          <w:bottom w:val="single" w:color="0F172A" w:sz="12" w:space="4"/>
        </w:pBdr>
        <w:spacing w:after="120" w:before="280"/>
      </w:pPr>
      <w:r>
        <w:rPr>
          <w:rFonts w:ascii="Arial" w:cs="Arial" w:eastAsia="Arial" w:hAnsi="Arial"/>
          <w:b/>
          <w:bCs/>
          <w:color w:val="0F172A"/>
          <w:sz w:val="28"/>
          <w:szCs w:val="28"/>
        </w:rPr>
        <w:t xml:space="preserve">5. TARGET PENGGUNA &amp; PERSONAS</w:t>
      </w:r>
    </w:p>
    <w:p>
      <w:pPr>
        <w:spacing w:after="120" w:before="0" w:line="276"/>
        <w:jc w:val="both"/>
      </w:pPr>
      <w:r>
        <w:rPr>
          <w:rFonts w:ascii="Arial" w:cs="Arial" w:eastAsia="Arial" w:hAnsi="Arial"/>
          <w:b/>
          <w:bCs/>
          <w:i w:val="false"/>
          <w:iCs w:val="false"/>
          <w:color w:val="1E293B"/>
          <w:sz w:val="20"/>
          <w:szCs w:val="20"/>
        </w:rPr>
        <w:t xml:space="preserve">Primary: </w:t>
      </w:r>
      <w:r>
        <w:rPr>
          <w:rFonts w:ascii="Arial" w:cs="Arial" w:eastAsia="Arial" w:hAnsi="Arial"/>
          <w:b w:val="false"/>
          <w:bCs w:val="false"/>
          <w:i w:val="false"/>
          <w:iCs w:val="false"/>
          <w:color w:val="1E293B"/>
          <w:sz w:val="20"/>
          <w:szCs w:val="20"/>
        </w:rPr>
        <w:t xml:space="preserve">Mahasiswa &amp; anak muda usia 18–28 tahun yang aktif di WhatsApp, Instagram, TikTok, dan sering menerima tawaran kerja / giveaway / investasi.</w:t>
      </w:r>
    </w:p>
    <w:p>
      <w:pPr>
        <w:spacing w:after="120" w:before="0" w:line="276"/>
        <w:jc w:val="both"/>
      </w:pPr>
      <w:r>
        <w:rPr>
          <w:rFonts w:ascii="Arial" w:cs="Arial" w:eastAsia="Arial" w:hAnsi="Arial"/>
          <w:b/>
          <w:bCs/>
          <w:i w:val="false"/>
          <w:iCs w:val="false"/>
          <w:color w:val="1E293B"/>
          <w:sz w:val="20"/>
          <w:szCs w:val="20"/>
        </w:rPr>
        <w:t xml:space="preserve">Secondary: </w:t>
      </w:r>
      <w:r>
        <w:rPr>
          <w:rFonts w:ascii="Arial" w:cs="Arial" w:eastAsia="Arial" w:hAnsi="Arial"/>
          <w:b w:val="false"/>
          <w:bCs w:val="false"/>
          <w:i w:val="false"/>
          <w:iCs w:val="false"/>
          <w:color w:val="1E293B"/>
          <w:sz w:val="20"/>
          <w:szCs w:val="20"/>
        </w:rPr>
        <w:t xml:space="preserve">Kakak tingkat / senior yang ingin melindungi adik tingkat; anak muda yang sudah pernah hampir tertipu; calon guru / aktivis kampus yang butuh tools edukasi yang tidak menggurui.</w:t>
      </w:r>
    </w:p>
    <w:p>
      <w:pPr>
        <w:pStyle w:val="Heading2"/>
        <w:spacing w:after="80" w:before="200"/>
      </w:pPr>
      <w:r>
        <w:rPr>
          <w:rFonts w:ascii="Arial" w:cs="Arial" w:eastAsia="Arial" w:hAnsi="Arial"/>
          <w:b/>
          <w:bCs/>
          <w:color w:val="1E293B"/>
          <w:sz w:val="22"/>
          <w:szCs w:val="22"/>
        </w:rPr>
        <w:t xml:space="preserve">Persona Contoh</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3700"/>
      </w:tblGrid>
      <w:tr>
        <w:tc>
          <w:tcPr>
            <w:tcW w:type="dxa" w:w="2200"/>
            <w:tcBorders>
              <w:top w:val="single" w:color="CBD5E1" w:sz="4"/>
              <w:left w:val="single" w:color="CBD5E1" w:sz="4"/>
              <w:bottom w:val="single" w:color="CBD5E1" w:sz="4"/>
              <w:right w:val="single" w:color="CBD5E1" w:sz="4"/>
            </w:tcBorders>
            <w:shd w:fill="0F172A" w:val="clear"/>
            <w:tcMar>
              <w:top w:type="dxa" w:w="60"/>
              <w:left w:type="dxa" w:w="80"/>
              <w:bottom w:type="dxa" w:w="60"/>
              <w:right w:type="dxa" w:w="80"/>
            </w:tcMar>
          </w:tcPr>
          <w:p>
            <w:r>
              <w:rPr>
                <w:rFonts w:ascii="Arial" w:cs="Arial" w:eastAsia="Arial" w:hAnsi="Arial"/>
                <w:b/>
                <w:bCs/>
                <w:color w:val="FFFFFF"/>
                <w:sz w:val="18"/>
                <w:szCs w:val="18"/>
              </w:rPr>
              <w:t xml:space="preserve">Persona</w:t>
            </w:r>
          </w:p>
        </w:tc>
        <w:tc>
          <w:tcPr>
            <w:tcW w:type="dxa" w:w="3700"/>
            <w:tcBorders>
              <w:top w:val="single" w:color="CBD5E1" w:sz="4"/>
              <w:left w:val="single" w:color="CBD5E1" w:sz="4"/>
              <w:bottom w:val="single" w:color="CBD5E1" w:sz="4"/>
              <w:right w:val="single" w:color="CBD5E1" w:sz="4"/>
            </w:tcBorders>
            <w:shd w:fill="0F172A" w:val="clear"/>
            <w:tcMar>
              <w:top w:type="dxa" w:w="60"/>
              <w:left w:type="dxa" w:w="80"/>
              <w:bottom w:type="dxa" w:w="60"/>
              <w:right w:type="dxa" w:w="80"/>
            </w:tcMar>
          </w:tcPr>
          <w:p>
            <w:r>
              <w:rPr>
                <w:rFonts w:ascii="Arial" w:cs="Arial" w:eastAsia="Arial" w:hAnsi="Arial"/>
                <w:b/>
                <w:bCs/>
                <w:color w:val="FFFFFF"/>
                <w:sz w:val="18"/>
                <w:szCs w:val="18"/>
              </w:rPr>
              <w:t xml:space="preserve">Karakteristik</w:t>
            </w:r>
          </w:p>
        </w:tc>
        <w:tc>
          <w:tcPr>
            <w:tcW w:type="dxa" w:w="3700"/>
            <w:tcBorders>
              <w:top w:val="single" w:color="CBD5E1" w:sz="4"/>
              <w:left w:val="single" w:color="CBD5E1" w:sz="4"/>
              <w:bottom w:val="single" w:color="CBD5E1" w:sz="4"/>
              <w:right w:val="single" w:color="CBD5E1" w:sz="4"/>
            </w:tcBorders>
            <w:shd w:fill="0F172A" w:val="clear"/>
            <w:tcMar>
              <w:top w:type="dxa" w:w="60"/>
              <w:left w:type="dxa" w:w="80"/>
              <w:bottom w:type="dxa" w:w="60"/>
              <w:right w:type="dxa" w:w="80"/>
            </w:tcMar>
          </w:tcPr>
          <w:p>
            <w:r>
              <w:rPr>
                <w:rFonts w:ascii="Arial" w:cs="Arial" w:eastAsia="Arial" w:hAnsi="Arial"/>
                <w:b/>
                <w:bCs/>
                <w:color w:val="FFFFFF"/>
                <w:sz w:val="18"/>
                <w:szCs w:val="18"/>
              </w:rPr>
              <w:t xml:space="preserve">Kebutuhan Utama</w:t>
            </w:r>
          </w:p>
        </w:tc>
      </w:tr>
      <w:tr>
        <w:tc>
          <w:tcPr>
            <w:tcW w:type="dxa" w:w="2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Raka, 21 thn — Mahasiswa</w:t>
            </w:r>
          </w:p>
        </w:tc>
        <w:tc>
          <w:tcPr>
            <w:tcW w:type="dxa" w:w="37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Sering dapat tawaran kerja remote &amp; giveaway. Cepat bosan dengan konten edukasi formal.</w:t>
            </w:r>
          </w:p>
        </w:tc>
        <w:tc>
          <w:tcPr>
            <w:tcW w:type="dxa" w:w="37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Alat cepat saat sedang ragu + latihan yang terasa seperti permainan/cerita.</w:t>
            </w:r>
          </w:p>
        </w:tc>
      </w:tr>
      <w:tr>
        <w:tc>
          <w:tcPr>
            <w:tcW w:type="dxa" w:w="2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Sinta, 24 thn — Fresh graduate</w:t>
            </w:r>
          </w:p>
        </w:tc>
        <w:tc>
          <w:tcPr>
            <w:tcW w:type="dxa" w:w="37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Pernah hampir transfer ke “admin bank”. Ingin melindungi adik dan teman-teman.</w:t>
            </w:r>
          </w:p>
        </w:tc>
        <w:tc>
          <w:tcPr>
            <w:tcW w:type="dxa" w:w="37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Cara memperingatkan orang lain yang efektif + rasa “aku bisa jadi penjaga”.</w:t>
            </w:r>
          </w:p>
        </w:tc>
      </w:tr>
    </w:tbl>
    <w:p>
      <w:pPr>
        <w:pStyle w:val="Heading1"/>
        <w:pBdr>
          <w:bottom w:val="single" w:color="0F172A" w:sz="12" w:space="4"/>
        </w:pBdr>
        <w:spacing w:after="120" w:before="280"/>
      </w:pPr>
      <w:r>
        <w:rPr>
          <w:rFonts w:ascii="Arial" w:cs="Arial" w:eastAsia="Arial" w:hAnsi="Arial"/>
          <w:b/>
          <w:bCs/>
          <w:color w:val="0F172A"/>
          <w:sz w:val="28"/>
          <w:szCs w:val="28"/>
        </w:rPr>
        <w:t xml:space="preserve">6. FITUR UTAMA (DETAIL)</w:t>
      </w:r>
    </w:p>
    <w:p>
      <w:pPr>
        <w:pStyle w:val="Heading2"/>
        <w:spacing w:after="80" w:before="200"/>
      </w:pPr>
      <w:r>
        <w:rPr>
          <w:rFonts w:ascii="Arial" w:cs="Arial" w:eastAsia="Arial" w:hAnsi="Arial"/>
          <w:b/>
          <w:bCs/>
          <w:color w:val="1E293B"/>
          <w:sz w:val="22"/>
          <w:szCs w:val="22"/>
        </w:rPr>
        <w:t xml:space="preserve">6.1 Reverse Reflex (A20 Lite) — Fitur Inti Interaktif</w:t>
      </w:r>
    </w:p>
    <w:p>
      <w:pPr>
        <w:spacing w:after="120" w:before="0" w:line="276"/>
        <w:jc w:val="both"/>
      </w:pPr>
      <w:r>
        <w:rPr>
          <w:rFonts w:ascii="Arial" w:cs="Arial" w:eastAsia="Arial" w:hAnsi="Arial"/>
          <w:b w:val="false"/>
          <w:bCs w:val="false"/>
          <w:i w:val="false"/>
          <w:iCs w:val="false"/>
          <w:color w:val="1E293B"/>
          <w:sz w:val="20"/>
          <w:szCs w:val="20"/>
        </w:rPr>
        <w:t xml:space="preserve">Ini adalah fitur utama yang memenuhi syarat “hasil bergantung pada input/pilihan user”. User tidak hanya menerima output pasif. Ia harus berpikir dan memilih/menjawab terlebih dahulu.</w:t>
      </w:r>
    </w:p>
    <w:p>
      <w:pPr>
        <w:spacing w:after="60" w:line="276"/>
        <w:ind w:left="360"/>
      </w:pPr>
      <w:r>
        <w:rPr>
          <w:rFonts w:ascii="Arial" w:cs="Arial" w:eastAsia="Arial" w:hAnsi="Arial"/>
          <w:color w:val="1E293B"/>
          <w:sz w:val="19"/>
          <w:szCs w:val="19"/>
        </w:rPr>
        <w:t xml:space="preserve">•  Input: deskripsi situasi atau teks pesan (contoh fiktif).</w:t>
      </w:r>
    </w:p>
    <w:p>
      <w:pPr>
        <w:spacing w:after="60" w:line="276"/>
        <w:ind w:left="360"/>
      </w:pPr>
      <w:r>
        <w:rPr>
          <w:rFonts w:ascii="Arial" w:cs="Arial" w:eastAsia="Arial" w:hAnsi="Arial"/>
          <w:color w:val="1E293B"/>
          <w:sz w:val="19"/>
          <w:szCs w:val="19"/>
        </w:rPr>
        <w:t xml:space="preserve">•  Proses: serangkaian pertanyaan yang memaksa perspective inversion.</w:t>
      </w:r>
    </w:p>
    <w:p>
      <w:pPr>
        <w:spacing w:after="60" w:line="276"/>
        <w:ind w:left="360"/>
      </w:pPr>
      <w:r>
        <w:rPr>
          <w:rFonts w:ascii="Arial" w:cs="Arial" w:eastAsia="Arial" w:hAnsi="Arial"/>
          <w:color w:val="1E293B"/>
          <w:sz w:val="19"/>
          <w:szCs w:val="19"/>
        </w:rPr>
        <w:t xml:space="preserve">•  Output: celah yang ditemukan user sendiri + penjelasan taktik pelaku + Action Card (checklist, cara amankan, kalimat peringatan siap kirim, channel pelaporan relevan).</w:t>
      </w:r>
    </w:p>
    <w:p>
      <w:pPr>
        <w:pStyle w:val="Heading2"/>
        <w:spacing w:after="80" w:before="200"/>
      </w:pPr>
      <w:r>
        <w:rPr>
          <w:rFonts w:ascii="Arial" w:cs="Arial" w:eastAsia="Arial" w:hAnsi="Arial"/>
          <w:b/>
          <w:bCs/>
          <w:color w:val="1E293B"/>
          <w:sz w:val="22"/>
          <w:szCs w:val="22"/>
        </w:rPr>
        <w:t xml:space="preserve">6.2 Guardian Arc (A20 Soul)</w:t>
      </w:r>
    </w:p>
    <w:p>
      <w:pPr>
        <w:spacing w:after="120" w:before="0" w:line="276"/>
        <w:jc w:val="both"/>
      </w:pPr>
      <w:r>
        <w:rPr>
          <w:rFonts w:ascii="Arial" w:cs="Arial" w:eastAsia="Arial" w:hAnsi="Arial"/>
          <w:b w:val="false"/>
          <w:bCs w:val="false"/>
          <w:i w:val="false"/>
          <w:iCs w:val="false"/>
          <w:color w:val="1E293B"/>
          <w:sz w:val="20"/>
          <w:szCs w:val="20"/>
        </w:rPr>
        <w:t xml:space="preserve">Pemilihan karakter yang dijaga → rangkaian misi cerita interaktif → konsekuensi keputusan → progresi identitas penjaga. Versi MVP bisa dibuat dengan 1–2 karakter dan 3–4 misi bersambung.</w:t>
      </w:r>
    </w:p>
    <w:p>
      <w:pPr>
        <w:pStyle w:val="Heading2"/>
        <w:spacing w:after="80" w:before="200"/>
      </w:pPr>
      <w:r>
        <w:rPr>
          <w:rFonts w:ascii="Arial" w:cs="Arial" w:eastAsia="Arial" w:hAnsi="Arial"/>
          <w:b/>
          <w:bCs/>
          <w:color w:val="1E293B"/>
          <w:sz w:val="22"/>
          <w:szCs w:val="22"/>
        </w:rPr>
        <w:t xml:space="preserve">6.3 Prinsip Lintas Fitur</w:t>
      </w:r>
    </w:p>
    <w:p>
      <w:pPr>
        <w:spacing w:after="60" w:line="276"/>
        <w:ind w:left="360"/>
      </w:pPr>
      <w:r>
        <w:rPr>
          <w:rFonts w:ascii="Arial" w:cs="Arial" w:eastAsia="Arial" w:hAnsi="Arial"/>
          <w:color w:val="1E293B"/>
          <w:sz w:val="19"/>
          <w:szCs w:val="19"/>
        </w:rPr>
        <w:t xml:space="preserve">•  Bisa dipakai tanpa login untuk fitur utama.</w:t>
      </w:r>
    </w:p>
    <w:p>
      <w:pPr>
        <w:spacing w:after="60" w:line="276"/>
        <w:ind w:left="360"/>
      </w:pPr>
      <w:r>
        <w:rPr>
          <w:rFonts w:ascii="Arial" w:cs="Arial" w:eastAsia="Arial" w:hAnsi="Arial"/>
          <w:color w:val="1E293B"/>
          <w:sz w:val="19"/>
          <w:szCs w:val="19"/>
        </w:rPr>
        <w:t xml:space="preserve">•  Tidak mengumpulkan data pribadi sensitif.</w:t>
      </w:r>
    </w:p>
    <w:p>
      <w:pPr>
        <w:spacing w:after="60" w:line="276"/>
        <w:ind w:left="360"/>
      </w:pPr>
      <w:r>
        <w:rPr>
          <w:rFonts w:ascii="Arial" w:cs="Arial" w:eastAsia="Arial" w:hAnsi="Arial"/>
          <w:color w:val="1E293B"/>
          <w:sz w:val="19"/>
          <w:szCs w:val="19"/>
        </w:rPr>
        <w:t xml:space="preserve">•  Semua skenario fiktif dan aman.</w:t>
      </w:r>
    </w:p>
    <w:p>
      <w:pPr>
        <w:spacing w:after="60" w:line="276"/>
        <w:ind w:left="360"/>
      </w:pPr>
      <w:r>
        <w:rPr>
          <w:rFonts w:ascii="Arial" w:cs="Arial" w:eastAsia="Arial" w:hAnsi="Arial"/>
          <w:color w:val="1E293B"/>
          <w:sz w:val="19"/>
          <w:szCs w:val="19"/>
        </w:rPr>
        <w:t xml:space="preserve">•  Selalu disertai disclaimer: “Ini alat bantu berpikir, bukan deteksi pasti.”</w:t>
      </w:r>
    </w:p>
    <w:p>
      <w:pPr>
        <w:spacing w:after="60" w:line="276"/>
        <w:ind w:left="360"/>
      </w:pPr>
      <w:r>
        <w:rPr>
          <w:rFonts w:ascii="Arial" w:cs="Arial" w:eastAsia="Arial" w:hAnsi="Arial"/>
          <w:color w:val="1E293B"/>
          <w:sz w:val="19"/>
          <w:szCs w:val="19"/>
        </w:rPr>
        <w:t xml:space="preserve">•  Bahasa natural, setara, tidak menggurui.</w:t>
      </w:r>
    </w:p>
    <w:p>
      <w:r>
        <w:br w:type="page"/>
      </w:r>
    </w:p>
    <w:p>
      <w:pPr>
        <w:pStyle w:val="Heading1"/>
        <w:pBdr>
          <w:bottom w:val="single" w:color="0F172A" w:sz="12" w:space="4"/>
        </w:pBdr>
        <w:spacing w:after="120" w:before="280"/>
      </w:pPr>
      <w:r>
        <w:rPr>
          <w:rFonts w:ascii="Arial" w:cs="Arial" w:eastAsia="Arial" w:hAnsi="Arial"/>
          <w:b/>
          <w:bCs/>
          <w:color w:val="0F172A"/>
          <w:sz w:val="28"/>
          <w:szCs w:val="28"/>
        </w:rPr>
        <w:t xml:space="preserve">7. USER FLOW LENGKAP</w:t>
      </w:r>
    </w:p>
    <w:p>
      <w:pPr>
        <w:pStyle w:val="Heading2"/>
        <w:spacing w:after="80" w:before="200"/>
      </w:pPr>
      <w:r>
        <w:rPr>
          <w:rFonts w:ascii="Arial" w:cs="Arial" w:eastAsia="Arial" w:hAnsi="Arial"/>
          <w:b/>
          <w:bCs/>
          <w:color w:val="1E293B"/>
          <w:sz w:val="22"/>
          <w:szCs w:val="22"/>
        </w:rPr>
        <w:t xml:space="preserve">7.1 High-Level Flow (Keseluruhan Aplikasi)</w:t>
      </w:r>
    </w:p>
    <w:p>
      <w:pPr>
        <w:spacing w:after="120" w:before="0" w:line="276"/>
        <w:jc w:val="both"/>
      </w:pPr>
      <w:r>
        <w:rPr>
          <w:rFonts w:ascii="Arial" w:cs="Arial" w:eastAsia="Arial" w:hAnsi="Arial"/>
          <w:b w:val="false"/>
          <w:bCs w:val="false"/>
          <w:i w:val="false"/>
          <w:iCs w:val="false"/>
          <w:color w:val="1E293B"/>
          <w:sz w:val="20"/>
          <w:szCs w:val="20"/>
        </w:rPr>
        <w:t xml:space="preserve">Landing → Pilih Mode (A20 Lite / A20 Soul) → Jalankan alur interaktif → Terima Action Card / Hasil → Opsi bagikan / simpan / coba skenario lain → (Opsional) Kembali ke mode lain.</w:t>
      </w:r>
    </w:p>
    <w:p>
      <w:pPr>
        <w:pStyle w:val="Heading2"/>
        <w:spacing w:after="80" w:before="200"/>
      </w:pPr>
      <w:r>
        <w:rPr>
          <w:rFonts w:ascii="Arial" w:cs="Arial" w:eastAsia="Arial" w:hAnsi="Arial"/>
          <w:b/>
          <w:bCs/>
          <w:color w:val="1E293B"/>
          <w:sz w:val="22"/>
          <w:szCs w:val="22"/>
        </w:rPr>
        <w:t xml:space="preserve">7.2 User Flow Detail — A20 Lite (Reverse Reflex)</w:t>
      </w:r>
    </w:p>
    <w:p>
      <w:pPr>
        <w:spacing w:after="120" w:before="0" w:line="276"/>
        <w:jc w:val="both"/>
      </w:pPr>
      <w:r>
        <w:rPr>
          <w:rFonts w:ascii="Arial" w:cs="Arial" w:eastAsia="Arial" w:hAnsi="Arial"/>
          <w:b/>
          <w:bCs/>
          <w:i w:val="false"/>
          <w:iCs w:val="false"/>
          <w:color w:val="1E293B"/>
          <w:sz w:val="20"/>
          <w:szCs w:val="20"/>
        </w:rPr>
        <w:t xml:space="preserve">Langkah demi langkah:</w:t>
      </w:r>
    </w:p>
    <w:p>
      <w:pPr>
        <w:spacing w:after="60" w:line="276"/>
        <w:ind w:left="360"/>
      </w:pPr>
      <w:r>
        <w:rPr>
          <w:rFonts w:ascii="Arial" w:cs="Arial" w:eastAsia="Arial" w:hAnsi="Arial"/>
          <w:color w:val="1E293B"/>
          <w:sz w:val="19"/>
          <w:szCs w:val="19"/>
        </w:rPr>
        <w:t xml:space="preserve">1.  User membuka aplikasi → Landing page menjelaskan singkat konsep A20 &amp; Anti Trap Order.</w:t>
      </w:r>
    </w:p>
    <w:p>
      <w:pPr>
        <w:spacing w:after="60" w:line="276"/>
        <w:ind w:left="360"/>
      </w:pPr>
      <w:r>
        <w:rPr>
          <w:rFonts w:ascii="Arial" w:cs="Arial" w:eastAsia="Arial" w:hAnsi="Arial"/>
          <w:color w:val="1E293B"/>
          <w:sz w:val="19"/>
          <w:szCs w:val="19"/>
        </w:rPr>
        <w:t xml:space="preserve">2.  User memilih “A20 Lite — The Reflex” (atau langsung dari CTA utama).</w:t>
      </w:r>
    </w:p>
    <w:p>
      <w:pPr>
        <w:spacing w:after="60" w:line="276"/>
        <w:ind w:left="360"/>
      </w:pPr>
      <w:r>
        <w:rPr>
          <w:rFonts w:ascii="Arial" w:cs="Arial" w:eastAsia="Arial" w:hAnsi="Arial"/>
          <w:color w:val="1E293B"/>
          <w:sz w:val="19"/>
          <w:szCs w:val="19"/>
        </w:rPr>
        <w:t xml:space="preserve">3.  User memilih kategori situasi (Tawaran Kerja, Giveaway, Akun Menyamar, Pinjaman/Investasi, Lainnya) ATAU langsung menempelkan/mendeskripsikan situasi.</w:t>
      </w:r>
    </w:p>
    <w:p>
      <w:pPr>
        <w:spacing w:after="60" w:line="276"/>
        <w:ind w:left="360"/>
      </w:pPr>
      <w:r>
        <w:rPr>
          <w:rFonts w:ascii="Arial" w:cs="Arial" w:eastAsia="Arial" w:hAnsi="Arial"/>
          <w:color w:val="1E293B"/>
          <w:sz w:val="19"/>
          <w:szCs w:val="19"/>
        </w:rPr>
        <w:t xml:space="preserve">4.  Sistem menampilkan pertanyaan Perspective Inversion pertama: “Kalau kamu yang jadi pelaku tipuan di situasi ini, hal pertama yang akan kamu manfaatkan dari korban adalah…?” (pilihan + opsi bebas singkat).</w:t>
      </w:r>
    </w:p>
    <w:p>
      <w:pPr>
        <w:spacing w:after="60" w:line="276"/>
        <w:ind w:left="360"/>
      </w:pPr>
      <w:r>
        <w:rPr>
          <w:rFonts w:ascii="Arial" w:cs="Arial" w:eastAsia="Arial" w:hAnsi="Arial"/>
          <w:color w:val="1E293B"/>
          <w:sz w:val="19"/>
          <w:szCs w:val="19"/>
        </w:rPr>
        <w:t xml:space="preserve">5.  User menjawab. Sistem menyimpan jawaban sebagai “celah yang ditemukan user”.</w:t>
      </w:r>
    </w:p>
    <w:p>
      <w:pPr>
        <w:spacing w:after="60" w:line="276"/>
        <w:ind w:left="360"/>
      </w:pPr>
      <w:r>
        <w:rPr>
          <w:rFonts w:ascii="Arial" w:cs="Arial" w:eastAsia="Arial" w:hAnsi="Arial"/>
          <w:color w:val="1E293B"/>
          <w:sz w:val="19"/>
          <w:szCs w:val="19"/>
        </w:rPr>
        <w:t xml:space="preserve">6.  Pertanyaan lanjutan (1–2 pertanyaan): risiko jika korban langsung merespons, atau verifikasi paling rendah usaha yang biasanya dihindari pelaku.</w:t>
      </w:r>
    </w:p>
    <w:p>
      <w:pPr>
        <w:spacing w:after="60" w:line="276"/>
        <w:ind w:left="360"/>
      </w:pPr>
      <w:r>
        <w:rPr>
          <w:rFonts w:ascii="Arial" w:cs="Arial" w:eastAsia="Arial" w:hAnsi="Arial"/>
          <w:color w:val="1E293B"/>
          <w:sz w:val="19"/>
          <w:szCs w:val="19"/>
        </w:rPr>
        <w:t xml:space="preserve">7.  Sistem menampilkan hasil: ringkasan celah + penjelasan taktik yang dipakai pelaku + mengapa perspective inversion membantu.</w:t>
      </w:r>
    </w:p>
    <w:p>
      <w:pPr>
        <w:spacing w:after="60" w:line="276"/>
        <w:ind w:left="360"/>
      </w:pPr>
      <w:r>
        <w:rPr>
          <w:rFonts w:ascii="Arial" w:cs="Arial" w:eastAsia="Arial" w:hAnsi="Arial"/>
          <w:color w:val="1E293B"/>
          <w:sz w:val="19"/>
          <w:szCs w:val="19"/>
        </w:rPr>
        <w:t xml:space="preserve">8.  Action Card muncul: Checklist langkah amankan diri, cara peringatkan teman/keluarga (kalimat siap copy), channel pelaporan relevan (lokal Indonesia), dan disclaimer keterbatasan.</w:t>
      </w:r>
    </w:p>
    <w:p>
      <w:pPr>
        <w:spacing w:after="60" w:line="276"/>
        <w:ind w:left="360"/>
      </w:pPr>
      <w:r>
        <w:rPr>
          <w:rFonts w:ascii="Arial" w:cs="Arial" w:eastAsia="Arial" w:hAnsi="Arial"/>
          <w:color w:val="1E293B"/>
          <w:sz w:val="19"/>
          <w:szCs w:val="19"/>
        </w:rPr>
        <w:t xml:space="preserve">9.  User dapat menyalin kalimat peringatan, screenshot Action Card, atau mencoba skenario lain.</w:t>
      </w:r>
    </w:p>
    <w:p>
      <w:pPr>
        <w:pStyle w:val="Heading2"/>
        <w:spacing w:after="80" w:before="200"/>
      </w:pPr>
      <w:r>
        <w:rPr>
          <w:rFonts w:ascii="Arial" w:cs="Arial" w:eastAsia="Arial" w:hAnsi="Arial"/>
          <w:b/>
          <w:bCs/>
          <w:color w:val="1E293B"/>
          <w:sz w:val="22"/>
          <w:szCs w:val="22"/>
        </w:rPr>
        <w:t xml:space="preserve">7.3 User Flow Detail — A20 Soul (Guardian Arc)</w:t>
      </w:r>
    </w:p>
    <w:p>
      <w:pPr>
        <w:spacing w:after="60" w:line="276"/>
        <w:ind w:left="360"/>
      </w:pPr>
      <w:r>
        <w:rPr>
          <w:rFonts w:ascii="Arial" w:cs="Arial" w:eastAsia="Arial" w:hAnsi="Arial"/>
          <w:color w:val="1E293B"/>
          <w:sz w:val="19"/>
          <w:szCs w:val="19"/>
        </w:rPr>
        <w:t xml:space="preserve">1.  User memilih “A20 Soul — The Guardian Arc”.</w:t>
      </w:r>
    </w:p>
    <w:p>
      <w:pPr>
        <w:spacing w:after="60" w:line="276"/>
        <w:ind w:left="360"/>
      </w:pPr>
      <w:r>
        <w:rPr>
          <w:rFonts w:ascii="Arial" w:cs="Arial" w:eastAsia="Arial" w:hAnsi="Arial"/>
          <w:color w:val="1E293B"/>
          <w:sz w:val="19"/>
          <w:szCs w:val="19"/>
        </w:rPr>
        <w:t xml:space="preserve">2.  User memilih atau membuat karakter yang ingin dijaga (template: Adik, Teman Kuliah, Ibu, Adik Tingkat, atau custom nama + relasi singkat).</w:t>
      </w:r>
    </w:p>
    <w:p>
      <w:pPr>
        <w:spacing w:after="60" w:line="276"/>
        <w:ind w:left="360"/>
      </w:pPr>
      <w:r>
        <w:rPr>
          <w:rFonts w:ascii="Arial" w:cs="Arial" w:eastAsia="Arial" w:hAnsi="Arial"/>
          <w:color w:val="1E293B"/>
          <w:sz w:val="19"/>
          <w:szCs w:val="19"/>
        </w:rPr>
        <w:t xml:space="preserve">3.  Sistem memperkenalkan misi pertama dalam bentuk cerita singkat (contoh: karakter menerima pesan tawaran kerja remote yang terlalu bagus).</w:t>
      </w:r>
    </w:p>
    <w:p>
      <w:pPr>
        <w:spacing w:after="60" w:line="276"/>
        <w:ind w:left="360"/>
      </w:pPr>
      <w:r>
        <w:rPr>
          <w:rFonts w:ascii="Arial" w:cs="Arial" w:eastAsia="Arial" w:hAnsi="Arial"/>
          <w:color w:val="1E293B"/>
          <w:sz w:val="19"/>
          <w:szCs w:val="19"/>
        </w:rPr>
        <w:t xml:space="preserve">4.  User dihadapkan pada pilihan keputusan (biasanya 3 opsi yang merepresentasikan reaksi berbeda).</w:t>
      </w:r>
    </w:p>
    <w:p>
      <w:pPr>
        <w:spacing w:after="60" w:line="276"/>
        <w:ind w:left="360"/>
      </w:pPr>
      <w:r>
        <w:rPr>
          <w:rFonts w:ascii="Arial" w:cs="Arial" w:eastAsia="Arial" w:hAnsi="Arial"/>
          <w:color w:val="1E293B"/>
          <w:sz w:val="19"/>
          <w:szCs w:val="19"/>
        </w:rPr>
        <w:t xml:space="preserve">5.  Sistem menampilkan konsekuensi singkat terhadap kondisi karakter + penjelasan mengapa pilihan tersebut berdampak demikian.</w:t>
      </w:r>
    </w:p>
    <w:p>
      <w:pPr>
        <w:spacing w:after="60" w:line="276"/>
        <w:ind w:left="360"/>
      </w:pPr>
      <w:r>
        <w:rPr>
          <w:rFonts w:ascii="Arial" w:cs="Arial" w:eastAsia="Arial" w:hAnsi="Arial"/>
          <w:color w:val="1E293B"/>
          <w:sz w:val="19"/>
          <w:szCs w:val="19"/>
        </w:rPr>
        <w:t xml:space="preserve">6.  Misi berikutnya muncul (bersambung). Keputusan sebelumnya bisa mempengaruhi konteks misi berikutnya (versi sederhana: linear dengan variasi feedback).</w:t>
      </w:r>
    </w:p>
    <w:p>
      <w:pPr>
        <w:spacing w:after="60" w:line="276"/>
        <w:ind w:left="360"/>
      </w:pPr>
      <w:r>
        <w:rPr>
          <w:rFonts w:ascii="Arial" w:cs="Arial" w:eastAsia="Arial" w:hAnsi="Arial"/>
          <w:color w:val="1E293B"/>
          <w:sz w:val="19"/>
          <w:szCs w:val="19"/>
        </w:rPr>
        <w:t xml:space="preserve">7.  Di akhir rangkaian misi (atau di titik tertentu), user menerima ringkasan “status penjagaan” + Insight + opsi untuk menjalankan A20 Lite pada situasi serupa.</w:t>
      </w:r>
    </w:p>
    <w:p>
      <w:pPr>
        <w:spacing w:after="60" w:line="276"/>
        <w:ind w:left="360"/>
      </w:pPr>
      <w:r>
        <w:rPr>
          <w:rFonts w:ascii="Arial" w:cs="Arial" w:eastAsia="Arial" w:hAnsi="Arial"/>
          <w:color w:val="1E293B"/>
          <w:sz w:val="19"/>
          <w:szCs w:val="19"/>
        </w:rPr>
        <w:t xml:space="preserve">8.  User dapat mengulangi dengan karakter lain atau kembali ke Lite.</w:t>
      </w:r>
    </w:p>
    <w:p>
      <w:pPr>
        <w:pStyle w:val="Heading2"/>
        <w:spacing w:after="80" w:before="200"/>
      </w:pPr>
      <w:r>
        <w:rPr>
          <w:rFonts w:ascii="Arial" w:cs="Arial" w:eastAsia="Arial" w:hAnsi="Arial"/>
          <w:b/>
          <w:bCs/>
          <w:color w:val="1E293B"/>
          <w:sz w:val="22"/>
          <w:szCs w:val="22"/>
        </w:rPr>
        <w:t xml:space="preserve">7.4 Diagram Alur (Text Representation)</w:t>
      </w:r>
    </w:p>
    <w:p>
      <w:pPr>
        <w:spacing w:after="80"/>
      </w:pPr>
      <w:r>
        <w:rPr>
          <w:rFonts w:ascii="Courier New" w:cs="Courier New" w:eastAsia="Courier New" w:hAnsi="Courier New"/>
          <w:color w:val="1E293B"/>
          <w:sz w:val="17"/>
          <w:szCs w:val="17"/>
        </w:rPr>
        <w:t xml:space="preserve">START → Landing Page → [A20 Lite | A20 Soul | Info]
A20 Lite: Pilih/Input Situasi → Perspective Inversion Qs → Action Card → Copy/Share → END/Ulangi
A20 Soul: Pilih Karakter → Misi Cerita #1 → Pilihan + Feedback → Misi berikutnya → Ringkasan Penjagaan → END/Ulangi</w:t>
      </w:r>
    </w:p>
    <w:p>
      <w:r>
        <w:br w:type="page"/>
      </w:r>
    </w:p>
    <w:p>
      <w:pPr>
        <w:pStyle w:val="Heading1"/>
        <w:pBdr>
          <w:bottom w:val="single" w:color="0F172A" w:sz="12" w:space="4"/>
        </w:pBdr>
        <w:spacing w:after="120" w:before="280"/>
      </w:pPr>
      <w:r>
        <w:rPr>
          <w:rFonts w:ascii="Arial" w:cs="Arial" w:eastAsia="Arial" w:hAnsi="Arial"/>
          <w:b/>
          <w:bCs/>
          <w:color w:val="0F172A"/>
          <w:sz w:val="28"/>
          <w:szCs w:val="28"/>
        </w:rPr>
        <w:t xml:space="preserve">8. ARSITEKTUR TEKNIS &amp; TECH STACK</w:t>
      </w:r>
    </w:p>
    <w:p>
      <w:pPr>
        <w:spacing w:after="120" w:before="0" w:line="276"/>
        <w:jc w:val="both"/>
      </w:pPr>
      <w:r>
        <w:rPr>
          <w:rFonts w:ascii="Arial" w:cs="Arial" w:eastAsia="Arial" w:hAnsi="Arial"/>
          <w:b w:val="false"/>
          <w:bCs w:val="false"/>
          <w:i w:val="false"/>
          <w:iCs w:val="false"/>
          <w:color w:val="1E293B"/>
          <w:sz w:val="20"/>
          <w:szCs w:val="20"/>
        </w:rPr>
        <w:t xml:space="preserve">Rencana teknis disusun oleh </w:t>
      </w:r>
      <w:r>
        <w:rPr>
          <w:rFonts w:ascii="Arial" w:cs="Arial" w:eastAsia="Arial" w:hAnsi="Arial"/>
          <w:b/>
          <w:bCs/>
          <w:i w:val="false"/>
          <w:iCs w:val="false"/>
          <w:color w:val="1E293B"/>
          <w:sz w:val="20"/>
          <w:szCs w:val="20"/>
        </w:rPr>
        <w:t xml:space="preserve">Hipster</w:t>
      </w:r>
      <w:r>
        <w:rPr>
          <w:rFonts w:ascii="Arial" w:cs="Arial" w:eastAsia="Arial" w:hAnsi="Arial"/>
          <w:b w:val="false"/>
          <w:bCs w:val="false"/>
          <w:i w:val="false"/>
          <w:iCs w:val="false"/>
          <w:color w:val="1E293B"/>
          <w:sz w:val="20"/>
          <w:szCs w:val="20"/>
        </w:rPr>
        <w:t xml:space="preserve"> (Web Development Lead) dengan mempertimbangkan skalabilitas, keberlanjutan, dan menghindari over-engineering di fase awal, sambil tetap membuka ruang untuk pertumbuhan produk nyata.</w:t>
      </w:r>
    </w:p>
    <w:p>
      <w:pPr>
        <w:pStyle w:val="Heading2"/>
        <w:spacing w:after="80" w:before="200"/>
      </w:pPr>
      <w:r>
        <w:rPr>
          <w:rFonts w:ascii="Arial" w:cs="Arial" w:eastAsia="Arial" w:hAnsi="Arial"/>
          <w:b/>
          <w:bCs/>
          <w:color w:val="1E293B"/>
          <w:sz w:val="22"/>
          <w:szCs w:val="22"/>
        </w:rPr>
        <w:t xml:space="preserve">8.1 Tech Stack yang Direncanakan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000"/>
        <w:gridCol w:w="3600"/>
        <w:gridCol w:w="4000"/>
      </w:tblGrid>
      <w:tr>
        <w:tc>
          <w:tcPr>
            <w:tcW w:type="dxa" w:w="2000"/>
            <w:tcBorders>
              <w:top w:val="single" w:color="CBD5E1" w:sz="4"/>
              <w:left w:val="single" w:color="CBD5E1" w:sz="4"/>
              <w:bottom w:val="single" w:color="CBD5E1" w:sz="4"/>
              <w:right w:val="single" w:color="CBD5E1" w:sz="4"/>
            </w:tcBorders>
            <w:shd w:fill="0F172A" w:val="clear"/>
            <w:tcMar>
              <w:top w:type="dxa" w:w="60"/>
              <w:left w:type="dxa" w:w="80"/>
              <w:bottom w:type="dxa" w:w="60"/>
              <w:right w:type="dxa" w:w="80"/>
            </w:tcMar>
          </w:tcPr>
          <w:p>
            <w:r>
              <w:rPr>
                <w:rFonts w:ascii="Arial" w:cs="Arial" w:eastAsia="Arial" w:hAnsi="Arial"/>
                <w:b/>
                <w:bCs/>
                <w:color w:val="FFFFFF"/>
                <w:sz w:val="18"/>
                <w:szCs w:val="18"/>
              </w:rPr>
              <w:t xml:space="preserve">Layer</w:t>
            </w:r>
          </w:p>
        </w:tc>
        <w:tc>
          <w:tcPr>
            <w:tcW w:type="dxa" w:w="3600"/>
            <w:tcBorders>
              <w:top w:val="single" w:color="CBD5E1" w:sz="4"/>
              <w:left w:val="single" w:color="CBD5E1" w:sz="4"/>
              <w:bottom w:val="single" w:color="CBD5E1" w:sz="4"/>
              <w:right w:val="single" w:color="CBD5E1" w:sz="4"/>
            </w:tcBorders>
            <w:shd w:fill="0F172A" w:val="clear"/>
            <w:tcMar>
              <w:top w:type="dxa" w:w="60"/>
              <w:left w:type="dxa" w:w="80"/>
              <w:bottom w:type="dxa" w:w="60"/>
              <w:right w:type="dxa" w:w="80"/>
            </w:tcMar>
          </w:tcPr>
          <w:p>
            <w:r>
              <w:rPr>
                <w:rFonts w:ascii="Arial" w:cs="Arial" w:eastAsia="Arial" w:hAnsi="Arial"/>
                <w:b/>
                <w:bCs/>
                <w:color w:val="FFFFFF"/>
                <w:sz w:val="18"/>
                <w:szCs w:val="18"/>
              </w:rPr>
              <w:t xml:space="preserve">Teknologi</w:t>
            </w:r>
          </w:p>
        </w:tc>
        <w:tc>
          <w:tcPr>
            <w:tcW w:type="dxa" w:w="4000"/>
            <w:tcBorders>
              <w:top w:val="single" w:color="CBD5E1" w:sz="4"/>
              <w:left w:val="single" w:color="CBD5E1" w:sz="4"/>
              <w:bottom w:val="single" w:color="CBD5E1" w:sz="4"/>
              <w:right w:val="single" w:color="CBD5E1" w:sz="4"/>
            </w:tcBorders>
            <w:shd w:fill="0F172A" w:val="clear"/>
            <w:tcMar>
              <w:top w:type="dxa" w:w="60"/>
              <w:left w:type="dxa" w:w="80"/>
              <w:bottom w:type="dxa" w:w="60"/>
              <w:right w:type="dxa" w:w="80"/>
            </w:tcMar>
          </w:tcPr>
          <w:p>
            <w:r>
              <w:rPr>
                <w:rFonts w:ascii="Arial" w:cs="Arial" w:eastAsia="Arial" w:hAnsi="Arial"/>
                <w:b/>
                <w:bCs/>
                <w:color w:val="FFFFFF"/>
                <w:sz w:val="18"/>
                <w:szCs w:val="18"/>
              </w:rPr>
              <w:t xml:space="preserve">Alasan</w:t>
            </w:r>
          </w:p>
        </w:tc>
      </w:tr>
      <w:tr>
        <w:tc>
          <w:tcPr>
            <w:tcW w:type="dxa" w:w="2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Frontend</w:t>
            </w:r>
          </w:p>
        </w:tc>
        <w:tc>
          <w:tcPr>
            <w:tcW w:type="dxa" w:w="36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Next.js 15 (App Router) + TypeScript + Tailwind CSS + shadcn/ui</w:t>
            </w:r>
          </w:p>
        </w:tc>
        <w:tc>
          <w:tcPr>
            <w:tcW w:type="dxa" w:w="4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Developer experience baik, SSR/SSG, deploy mudah ke Vercel, ekosistem matang, mobile-first mudah.</w:t>
            </w:r>
          </w:p>
        </w:tc>
      </w:tr>
      <w:tr>
        <w:tc>
          <w:tcPr>
            <w:tcW w:type="dxa" w:w="2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Backend / API</w:t>
            </w:r>
          </w:p>
        </w:tc>
        <w:tc>
          <w:tcPr>
            <w:tcW w:type="dxa" w:w="36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Go (Golang)</w:t>
            </w:r>
          </w:p>
        </w:tc>
        <w:tc>
          <w:tcPr>
            <w:tcW w:type="dxa" w:w="4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Performa tinggi, binary sederhana, cocok untuk logic rule-based &amp; decision tree yang bersih, mudah di-scale, maintenance jangka panjang lebih ringan.</w:t>
            </w:r>
          </w:p>
        </w:tc>
      </w:tr>
      <w:tr>
        <w:tc>
          <w:tcPr>
            <w:tcW w:type="dxa" w:w="2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Data Skenario</w:t>
            </w:r>
          </w:p>
        </w:tc>
        <w:tc>
          <w:tcPr>
            <w:tcW w:type="dxa" w:w="36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JSON / file-based + (opsional) SQLite atau Postgres ringan</w:t>
            </w:r>
          </w:p>
        </w:tc>
        <w:tc>
          <w:tcPr>
            <w:tcW w:type="dxa" w:w="4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Skenario &amp; aturan mudah di-update tanpa migrasi rumit. Bisa diganti DB nanti jika perlu.</w:t>
            </w:r>
          </w:p>
        </w:tc>
      </w:tr>
      <w:tr>
        <w:tc>
          <w:tcPr>
            <w:tcW w:type="dxa" w:w="2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Deploy Frontend</w:t>
            </w:r>
          </w:p>
        </w:tc>
        <w:tc>
          <w:tcPr>
            <w:tcW w:type="dxa" w:w="36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Vercel</w:t>
            </w:r>
          </w:p>
        </w:tc>
        <w:tc>
          <w:tcPr>
            <w:tcW w:type="dxa" w:w="4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Gratis untuk tahap demo &amp; early product, preview otomatis, edge network.</w:t>
            </w:r>
          </w:p>
        </w:tc>
      </w:tr>
      <w:tr>
        <w:tc>
          <w:tcPr>
            <w:tcW w:type="dxa" w:w="2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Deploy Backend</w:t>
            </w:r>
          </w:p>
        </w:tc>
        <w:tc>
          <w:tcPr>
            <w:tcW w:type="dxa" w:w="36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Railway / Fly.io / VPS ringan / Cloud Run</w:t>
            </w:r>
          </w:p>
        </w:tc>
        <w:tc>
          <w:tcPr>
            <w:tcW w:type="dxa" w:w="4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Go binary sangat portabel. Pilih yang biaya rendah di awal.</w:t>
            </w:r>
          </w:p>
        </w:tc>
      </w:tr>
      <w:tr>
        <w:tc>
          <w:tcPr>
            <w:tcW w:type="dxa" w:w="2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Auth (opsional)</w:t>
            </w:r>
          </w:p>
        </w:tc>
        <w:tc>
          <w:tcPr>
            <w:tcW w:type="dxa" w:w="36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Tidak wajib di MVP. Jika perlu: session sederhana atau provider minimal.</w:t>
            </w:r>
          </w:p>
        </w:tc>
        <w:tc>
          <w:tcPr>
            <w:tcW w:type="dxa" w:w="4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Sesuai batasan privasi — fitur utama harus jalan tanpa login.</w:t>
            </w:r>
          </w:p>
        </w:tc>
      </w:tr>
    </w:tbl>
    <w:p>
      <w:pPr>
        <w:pStyle w:val="Heading2"/>
        <w:spacing w:after="80" w:before="200"/>
      </w:pPr>
      <w:r>
        <w:rPr>
          <w:rFonts w:ascii="Arial" w:cs="Arial" w:eastAsia="Arial" w:hAnsi="Arial"/>
          <w:b/>
          <w:bCs/>
          <w:color w:val="1E293B"/>
          <w:sz w:val="22"/>
          <w:szCs w:val="22"/>
        </w:rPr>
        <w:t xml:space="preserve">8.2 Mengapa Go + Next.js (Bukan Full Next.js atau Laravel)</w:t>
      </w:r>
    </w:p>
    <w:p>
      <w:pPr>
        <w:spacing w:after="120" w:before="0" w:line="276"/>
        <w:jc w:val="both"/>
      </w:pPr>
      <w:r>
        <w:rPr>
          <w:rFonts w:ascii="Arial" w:cs="Arial" w:eastAsia="Arial" w:hAnsi="Arial"/>
          <w:b w:val="false"/>
          <w:bCs w:val="false"/>
          <w:i w:val="false"/>
          <w:iCs w:val="false"/>
          <w:color w:val="1E293B"/>
          <w:sz w:val="20"/>
          <w:szCs w:val="20"/>
        </w:rPr>
        <w:t xml:space="preserve">Hipster memilih pemisahan frontend Next.js dan backend Go karena: (1) Logic decision tree &amp; rule engine lebih bersih dan testable di Go; (2) Performa dan resource usage lebih efisien untuk jangka panjang; (3) Memisahkan concern memudahkan maintenance saat produk tumbuh; (4) Tetap sederhana — tidak perlu microservices rumit di fase awal. Komunikasi via REST atau JSON API yang jelas.</w:t>
      </w:r>
    </w:p>
    <w:p>
      <w:pPr>
        <w:pStyle w:val="Heading2"/>
        <w:spacing w:after="80" w:before="200"/>
      </w:pPr>
      <w:r>
        <w:rPr>
          <w:rFonts w:ascii="Arial" w:cs="Arial" w:eastAsia="Arial" w:hAnsi="Arial"/>
          <w:b/>
          <w:bCs/>
          <w:color w:val="1E293B"/>
          <w:sz w:val="22"/>
          <w:szCs w:val="22"/>
        </w:rPr>
        <w:t xml:space="preserve">8.3 Prinsip Arsitektur</w:t>
      </w:r>
    </w:p>
    <w:p>
      <w:pPr>
        <w:spacing w:after="60" w:line="276"/>
        <w:ind w:left="360"/>
      </w:pPr>
      <w:r>
        <w:rPr>
          <w:rFonts w:ascii="Arial" w:cs="Arial" w:eastAsia="Arial" w:hAnsi="Arial"/>
          <w:color w:val="1E293B"/>
          <w:sz w:val="19"/>
          <w:szCs w:val="19"/>
        </w:rPr>
        <w:t xml:space="preserve">•  Rule-based &amp; decision tree di backend (bukan LLM real-time) untuk kontrol, biaya, dan transparansi.</w:t>
      </w:r>
    </w:p>
    <w:p>
      <w:pPr>
        <w:spacing w:after="60" w:line="276"/>
        <w:ind w:left="360"/>
      </w:pPr>
      <w:r>
        <w:rPr>
          <w:rFonts w:ascii="Arial" w:cs="Arial" w:eastAsia="Arial" w:hAnsi="Arial"/>
          <w:color w:val="1E293B"/>
          <w:sz w:val="19"/>
          <w:szCs w:val="19"/>
        </w:rPr>
        <w:t xml:space="preserve">•  Konten skenario terpisah dari kode (data-driven) agar mudah ditambah tanpa deploy besar.</w:t>
      </w:r>
    </w:p>
    <w:p>
      <w:pPr>
        <w:spacing w:after="60" w:line="276"/>
        <w:ind w:left="360"/>
      </w:pPr>
      <w:r>
        <w:rPr>
          <w:rFonts w:ascii="Arial" w:cs="Arial" w:eastAsia="Arial" w:hAnsi="Arial"/>
          <w:color w:val="1E293B"/>
          <w:sz w:val="19"/>
          <w:szCs w:val="19"/>
        </w:rPr>
        <w:t xml:space="preserve">•  Frontend fokus pada UX dan interaktivitas; backend fokus pada logika dan konsistensi.</w:t>
      </w:r>
    </w:p>
    <w:p>
      <w:pPr>
        <w:spacing w:after="60" w:line="276"/>
        <w:ind w:left="360"/>
      </w:pPr>
      <w:r>
        <w:rPr>
          <w:rFonts w:ascii="Arial" w:cs="Arial" w:eastAsia="Arial" w:hAnsi="Arial"/>
          <w:color w:val="1E293B"/>
          <w:sz w:val="19"/>
          <w:szCs w:val="19"/>
        </w:rPr>
        <w:t xml:space="preserve">•  Hindari over-engineering: tidak ada event sourcing, message queue, atau AI pipeline di MVP.</w:t>
      </w:r>
    </w:p>
    <w:p>
      <w:pPr>
        <w:pStyle w:val="Heading1"/>
        <w:pBdr>
          <w:bottom w:val="single" w:color="0F172A" w:sz="12" w:space="4"/>
        </w:pBdr>
        <w:spacing w:after="120" w:before="280"/>
      </w:pPr>
      <w:r>
        <w:rPr>
          <w:rFonts w:ascii="Arial" w:cs="Arial" w:eastAsia="Arial" w:hAnsi="Arial"/>
          <w:b/>
          <w:bCs/>
          <w:color w:val="0F172A"/>
          <w:sz w:val="28"/>
          <w:szCs w:val="28"/>
        </w:rPr>
        <w:t xml:space="preserve">9. RENCANA PENGEMBANGAN (DARI HIPSTER)</w:t>
      </w:r>
    </w:p>
    <w:p>
      <w:pPr>
        <w:spacing w:after="120" w:before="0" w:line="276"/>
        <w:jc w:val="both"/>
      </w:pPr>
      <w:r>
        <w:rPr>
          <w:rFonts w:ascii="Arial" w:cs="Arial" w:eastAsia="Arial" w:hAnsi="Arial"/>
          <w:b w:val="false"/>
          <w:bCs w:val="false"/>
          <w:i w:val="false"/>
          <w:iCs w:val="false"/>
          <w:color w:val="1E293B"/>
          <w:sz w:val="20"/>
          <w:szCs w:val="20"/>
        </w:rPr>
        <w:t xml:space="preserve">Rencana ini disusun dengan mindset produk nyata, bukan sekadar demo hackathon. Prioritas: satu alur utama yang sangat baik (Reverse Reflex), lalu lapisan Soul yang cukup terasa, kemudian polish dan konten.</w:t>
      </w:r>
    </w:p>
    <w:p>
      <w:pPr>
        <w:pStyle w:val="Heading2"/>
        <w:spacing w:after="80" w:before="200"/>
      </w:pPr>
      <w:r>
        <w:rPr>
          <w:rFonts w:ascii="Arial" w:cs="Arial" w:eastAsia="Arial" w:hAnsi="Arial"/>
          <w:b/>
          <w:bCs/>
          <w:color w:val="1E293B"/>
          <w:sz w:val="22"/>
          <w:szCs w:val="22"/>
        </w:rPr>
        <w:t xml:space="preserve">9.1 Prinsip Kerja Hipster</w:t>
      </w:r>
    </w:p>
    <w:p>
      <w:pPr>
        <w:spacing w:after="60" w:line="276"/>
        <w:ind w:left="360"/>
      </w:pPr>
      <w:r>
        <w:rPr>
          <w:rFonts w:ascii="Arial" w:cs="Arial" w:eastAsia="Arial" w:hAnsi="Arial"/>
          <w:color w:val="1E293B"/>
          <w:sz w:val="19"/>
          <w:szCs w:val="19"/>
        </w:rPr>
        <w:t xml:space="preserve">•  Kedalaman &gt; jumlah fitur.</w:t>
      </w:r>
    </w:p>
    <w:p>
      <w:pPr>
        <w:spacing w:after="60" w:line="276"/>
        <w:ind w:left="360"/>
      </w:pPr>
      <w:r>
        <w:rPr>
          <w:rFonts w:ascii="Arial" w:cs="Arial" w:eastAsia="Arial" w:hAnsi="Arial"/>
          <w:color w:val="1E293B"/>
          <w:sz w:val="19"/>
          <w:szCs w:val="19"/>
        </w:rPr>
        <w:t xml:space="preserve">•  Setiap fitur yang diklaim harus bisa diuji di live deployment.</w:t>
      </w:r>
    </w:p>
    <w:p>
      <w:pPr>
        <w:spacing w:after="60" w:line="276"/>
        <w:ind w:left="360"/>
      </w:pPr>
      <w:r>
        <w:rPr>
          <w:rFonts w:ascii="Arial" w:cs="Arial" w:eastAsia="Arial" w:hAnsi="Arial"/>
          <w:color w:val="1E293B"/>
          <w:sz w:val="19"/>
          <w:szCs w:val="19"/>
        </w:rPr>
        <w:t xml:space="preserve">•  Bahasa dan tone harus terasa setara dengan anak muda, bukan formal edukatif.</w:t>
      </w:r>
    </w:p>
    <w:p>
      <w:pPr>
        <w:spacing w:after="60" w:line="276"/>
        <w:ind w:left="360"/>
      </w:pPr>
      <w:r>
        <w:rPr>
          <w:rFonts w:ascii="Arial" w:cs="Arial" w:eastAsia="Arial" w:hAnsi="Arial"/>
          <w:color w:val="1E293B"/>
          <w:sz w:val="19"/>
          <w:szCs w:val="19"/>
        </w:rPr>
        <w:t xml:space="preserve">•  Selalu sisakan ruang untuk disclaimer keterbatasan.</w:t>
      </w:r>
    </w:p>
    <w:p>
      <w:pPr>
        <w:spacing w:after="60" w:line="276"/>
        <w:ind w:left="360"/>
      </w:pPr>
      <w:r>
        <w:rPr>
          <w:rFonts w:ascii="Arial" w:cs="Arial" w:eastAsia="Arial" w:hAnsi="Arial"/>
          <w:color w:val="1E293B"/>
          <w:sz w:val="19"/>
          <w:szCs w:val="19"/>
        </w:rPr>
        <w:t xml:space="preserve">•  Tech stack harus bisa di-maintain sendirian atau dengan tim kecil setelah lomba.</w:t>
      </w:r>
    </w:p>
    <w:p>
      <w:pPr>
        <w:pStyle w:val="Heading2"/>
        <w:spacing w:after="80" w:before="200"/>
      </w:pPr>
      <w:r>
        <w:rPr>
          <w:rFonts w:ascii="Arial" w:cs="Arial" w:eastAsia="Arial" w:hAnsi="Arial"/>
          <w:b/>
          <w:bCs/>
          <w:color w:val="1E293B"/>
          <w:sz w:val="22"/>
          <w:szCs w:val="22"/>
        </w:rPr>
        <w:t xml:space="preserve">9.2 Pembagian Fokus Pengembangan</w:t>
      </w:r>
    </w:p>
    <w:p>
      <w:pPr>
        <w:spacing w:after="60" w:line="276"/>
        <w:ind w:left="360"/>
      </w:pPr>
      <w:r>
        <w:rPr>
          <w:rFonts w:ascii="Arial" w:cs="Arial" w:eastAsia="Arial" w:hAnsi="Arial"/>
          <w:color w:val="1E293B"/>
          <w:sz w:val="19"/>
          <w:szCs w:val="19"/>
        </w:rPr>
        <w:t xml:space="preserve">•  Konten &amp; Logic: Penulisan skenario, decision tree, copy Action Card, kalimat perspective inversion.</w:t>
      </w:r>
    </w:p>
    <w:p>
      <w:pPr>
        <w:spacing w:after="60" w:line="276"/>
        <w:ind w:left="360"/>
      </w:pPr>
      <w:r>
        <w:rPr>
          <w:rFonts w:ascii="Arial" w:cs="Arial" w:eastAsia="Arial" w:hAnsi="Arial"/>
          <w:color w:val="1E293B"/>
          <w:sz w:val="19"/>
          <w:szCs w:val="19"/>
        </w:rPr>
        <w:t xml:space="preserve">•  Frontend (Next.js): Landing, alur Lite, alur Soul, komponen Action Card, responsive, micro-interaction ringan.</w:t>
      </w:r>
    </w:p>
    <w:p>
      <w:pPr>
        <w:spacing w:after="60" w:line="276"/>
        <w:ind w:left="360"/>
      </w:pPr>
      <w:r>
        <w:rPr>
          <w:rFonts w:ascii="Arial" w:cs="Arial" w:eastAsia="Arial" w:hAnsi="Arial"/>
          <w:color w:val="1E293B"/>
          <w:sz w:val="19"/>
          <w:szCs w:val="19"/>
        </w:rPr>
        <w:t xml:space="preserve">•  Backend (Go): API untuk mengambil skenario, memproses jawaban perspective inversion, mengembalikan hasil terstruktur.</w:t>
      </w:r>
    </w:p>
    <w:p>
      <w:pPr>
        <w:spacing w:after="60" w:line="276"/>
        <w:ind w:left="360"/>
      </w:pPr>
      <w:r>
        <w:rPr>
          <w:rFonts w:ascii="Arial" w:cs="Arial" w:eastAsia="Arial" w:hAnsi="Arial"/>
          <w:color w:val="1E293B"/>
          <w:sz w:val="19"/>
          <w:szCs w:val="19"/>
        </w:rPr>
        <w:t xml:space="preserve">•  Integrasi &amp; Deploy: Hubungkan frontend-backend, environment, domain, testing end-to-end.</w:t>
      </w:r>
    </w:p>
    <w:p>
      <w:pPr>
        <w:pStyle w:val="Heading1"/>
        <w:pBdr>
          <w:bottom w:val="single" w:color="0F172A" w:sz="12" w:space="4"/>
        </w:pBdr>
        <w:spacing w:after="120" w:before="280"/>
      </w:pPr>
      <w:r>
        <w:rPr>
          <w:rFonts w:ascii="Arial" w:cs="Arial" w:eastAsia="Arial" w:hAnsi="Arial"/>
          <w:b/>
          <w:bCs/>
          <w:color w:val="0F172A"/>
          <w:sz w:val="28"/>
          <w:szCs w:val="28"/>
        </w:rPr>
        <w:t xml:space="preserve">10. ROADMAP &amp; MILESTONE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5400"/>
      </w:tblGrid>
      <w:tr>
        <w:tc>
          <w:tcPr>
            <w:tcW w:type="dxa" w:w="2200"/>
            <w:tcBorders>
              <w:top w:val="single" w:color="CBD5E1" w:sz="4"/>
              <w:left w:val="single" w:color="CBD5E1" w:sz="4"/>
              <w:bottom w:val="single" w:color="CBD5E1" w:sz="4"/>
              <w:right w:val="single" w:color="CBD5E1" w:sz="4"/>
            </w:tcBorders>
            <w:shd w:fill="0F172A" w:val="clear"/>
            <w:tcMar>
              <w:top w:type="dxa" w:w="60"/>
              <w:left w:type="dxa" w:w="80"/>
              <w:bottom w:type="dxa" w:w="60"/>
              <w:right w:type="dxa" w:w="80"/>
            </w:tcMar>
          </w:tcPr>
          <w:p>
            <w:r>
              <w:rPr>
                <w:rFonts w:ascii="Arial" w:cs="Arial" w:eastAsia="Arial" w:hAnsi="Arial"/>
                <w:b/>
                <w:bCs/>
                <w:color w:val="FFFFFF"/>
                <w:sz w:val="18"/>
                <w:szCs w:val="18"/>
              </w:rPr>
              <w:t xml:space="preserve">Fase</w:t>
            </w:r>
          </w:p>
        </w:tc>
        <w:tc>
          <w:tcPr>
            <w:tcW w:type="dxa" w:w="2000"/>
            <w:tcBorders>
              <w:top w:val="single" w:color="CBD5E1" w:sz="4"/>
              <w:left w:val="single" w:color="CBD5E1" w:sz="4"/>
              <w:bottom w:val="single" w:color="CBD5E1" w:sz="4"/>
              <w:right w:val="single" w:color="CBD5E1" w:sz="4"/>
            </w:tcBorders>
            <w:shd w:fill="0F172A" w:val="clear"/>
            <w:tcMar>
              <w:top w:type="dxa" w:w="60"/>
              <w:left w:type="dxa" w:w="80"/>
              <w:bottom w:type="dxa" w:w="60"/>
              <w:right w:type="dxa" w:w="80"/>
            </w:tcMar>
          </w:tcPr>
          <w:p>
            <w:r>
              <w:rPr>
                <w:rFonts w:ascii="Arial" w:cs="Arial" w:eastAsia="Arial" w:hAnsi="Arial"/>
                <w:b/>
                <w:bCs/>
                <w:color w:val="FFFFFF"/>
                <w:sz w:val="18"/>
                <w:szCs w:val="18"/>
              </w:rPr>
              <w:t xml:space="preserve">Waktu (Contoh)</w:t>
            </w:r>
          </w:p>
        </w:tc>
        <w:tc>
          <w:tcPr>
            <w:tcW w:type="dxa" w:w="5400"/>
            <w:tcBorders>
              <w:top w:val="single" w:color="CBD5E1" w:sz="4"/>
              <w:left w:val="single" w:color="CBD5E1" w:sz="4"/>
              <w:bottom w:val="single" w:color="CBD5E1" w:sz="4"/>
              <w:right w:val="single" w:color="CBD5E1" w:sz="4"/>
            </w:tcBorders>
            <w:shd w:fill="0F172A" w:val="clear"/>
            <w:tcMar>
              <w:top w:type="dxa" w:w="60"/>
              <w:left w:type="dxa" w:w="80"/>
              <w:bottom w:type="dxa" w:w="60"/>
              <w:right w:type="dxa" w:w="80"/>
            </w:tcMar>
          </w:tcPr>
          <w:p>
            <w:r>
              <w:rPr>
                <w:rFonts w:ascii="Arial" w:cs="Arial" w:eastAsia="Arial" w:hAnsi="Arial"/>
                <w:b/>
                <w:bCs/>
                <w:color w:val="FFFFFF"/>
                <w:sz w:val="18"/>
                <w:szCs w:val="18"/>
              </w:rPr>
              <w:t xml:space="preserve">Deliverable Utama</w:t>
            </w:r>
          </w:p>
        </w:tc>
      </w:tr>
      <w:tr>
        <w:tc>
          <w:tcPr>
            <w:tcW w:type="dxa" w:w="2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Fase 0 — Fondasi</w:t>
            </w:r>
          </w:p>
        </w:tc>
        <w:tc>
          <w:tcPr>
            <w:tcW w:type="dxa" w:w="2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Hari 1</w:t>
            </w:r>
          </w:p>
        </w:tc>
        <w:tc>
          <w:tcPr>
            <w:tcW w:type="dxa" w:w="54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Finalisasi konsep, struktur data skenario (JSON schema), wireframe utama, setup repo Next.js + Go.</w:t>
            </w:r>
          </w:p>
        </w:tc>
      </w:tr>
      <w:tr>
        <w:tc>
          <w:tcPr>
            <w:tcW w:type="dxa" w:w="2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Fase 1 — Core Lite</w:t>
            </w:r>
          </w:p>
        </w:tc>
        <w:tc>
          <w:tcPr>
            <w:tcW w:type="dxa" w:w="2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Hari 2–4</w:t>
            </w:r>
          </w:p>
        </w:tc>
        <w:tc>
          <w:tcPr>
            <w:tcW w:type="dxa" w:w="54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A20 Lite end-to-end: input → perspective inversion → Action Card. Backend API dasar. Deploy awal.</w:t>
            </w:r>
          </w:p>
        </w:tc>
      </w:tr>
      <w:tr>
        <w:tc>
          <w:tcPr>
            <w:tcW w:type="dxa" w:w="2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Fase 2 — Soul &amp; Konten</w:t>
            </w:r>
          </w:p>
        </w:tc>
        <w:tc>
          <w:tcPr>
            <w:tcW w:type="dxa" w:w="2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Hari 5–6</w:t>
            </w:r>
          </w:p>
        </w:tc>
        <w:tc>
          <w:tcPr>
            <w:tcW w:type="dxa" w:w="54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A20 Soul versi sederhana (1 karakter + 3 misi). 8–10 skenario berkualitas. Copywriting polish.</w:t>
            </w:r>
          </w:p>
        </w:tc>
      </w:tr>
      <w:tr>
        <w:tc>
          <w:tcPr>
            <w:tcW w:type="dxa" w:w="2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Fase 3 — Polish</w:t>
            </w:r>
          </w:p>
        </w:tc>
        <w:tc>
          <w:tcPr>
            <w:tcW w:type="dxa" w:w="2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Hari 7–8</w:t>
            </w:r>
          </w:p>
        </w:tc>
        <w:tc>
          <w:tcPr>
            <w:tcW w:type="dxa" w:w="54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UI/UX mobile, loading state, empty state, disclaimer, about page, testing lintas device.</w:t>
            </w:r>
          </w:p>
        </w:tc>
      </w:tr>
      <w:tr>
        <w:tc>
          <w:tcPr>
            <w:tcW w:type="dxa" w:w="2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Fase 4 — Ship</w:t>
            </w:r>
          </w:p>
        </w:tc>
        <w:tc>
          <w:tcPr>
            <w:tcW w:type="dxa" w:w="20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Hari 9–10</w:t>
            </w:r>
          </w:p>
        </w:tc>
        <w:tc>
          <w:tcPr>
            <w:tcW w:type="dxa" w:w="54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Final deploy, README lengkap, video demo, persiapan presentasi/juri.</w:t>
            </w:r>
          </w:p>
        </w:tc>
      </w:tr>
    </w:tbl>
    <w:p>
      <w:r>
        <w:br w:type="page"/>
      </w:r>
    </w:p>
    <w:p>
      <w:pPr>
        <w:pStyle w:val="Heading1"/>
        <w:pBdr>
          <w:bottom w:val="single" w:color="0F172A" w:sz="12" w:space="4"/>
        </w:pBdr>
        <w:spacing w:after="120" w:before="280"/>
      </w:pPr>
      <w:r>
        <w:rPr>
          <w:rFonts w:ascii="Arial" w:cs="Arial" w:eastAsia="Arial" w:hAnsi="Arial"/>
          <w:b/>
          <w:bCs/>
          <w:color w:val="0F172A"/>
          <w:sz w:val="28"/>
          <w:szCs w:val="28"/>
        </w:rPr>
        <w:t xml:space="preserve">11. METRIK KEBERHASILAN, RISIKO &amp; MITIGASI</w:t>
      </w:r>
    </w:p>
    <w:p>
      <w:pPr>
        <w:pStyle w:val="Heading2"/>
        <w:spacing w:after="80" w:before="200"/>
      </w:pPr>
      <w:r>
        <w:rPr>
          <w:rFonts w:ascii="Arial" w:cs="Arial" w:eastAsia="Arial" w:hAnsi="Arial"/>
          <w:b/>
          <w:bCs/>
          <w:color w:val="1E293B"/>
          <w:sz w:val="22"/>
          <w:szCs w:val="22"/>
        </w:rPr>
        <w:t xml:space="preserve">11.1 Metrik Hackathon</w:t>
      </w:r>
    </w:p>
    <w:p>
      <w:pPr>
        <w:spacing w:after="60" w:line="276"/>
        <w:ind w:left="360"/>
      </w:pPr>
      <w:r>
        <w:rPr>
          <w:rFonts w:ascii="Arial" w:cs="Arial" w:eastAsia="Arial" w:hAnsi="Arial"/>
          <w:color w:val="1E293B"/>
          <w:sz w:val="19"/>
          <w:szCs w:val="19"/>
        </w:rPr>
        <w:t xml:space="preserve">•  Juri dapat membuka live URL, menjalankan satu alur penuh (Lite), dan menerima hasil tanpa error.</w:t>
      </w:r>
    </w:p>
    <w:p>
      <w:pPr>
        <w:spacing w:after="60" w:line="276"/>
        <w:ind w:left="360"/>
      </w:pPr>
      <w:r>
        <w:rPr>
          <w:rFonts w:ascii="Arial" w:cs="Arial" w:eastAsia="Arial" w:hAnsi="Arial"/>
          <w:color w:val="1E293B"/>
          <w:sz w:val="19"/>
          <w:szCs w:val="19"/>
        </w:rPr>
        <w:t xml:space="preserve">•  Fitur utama jelas interaktif dan bergantung pada pilihan/input user.</w:t>
      </w:r>
    </w:p>
    <w:p>
      <w:pPr>
        <w:spacing w:after="60" w:line="276"/>
        <w:ind w:left="360"/>
      </w:pPr>
      <w:r>
        <w:rPr>
          <w:rFonts w:ascii="Arial" w:cs="Arial" w:eastAsia="Arial" w:hAnsi="Arial"/>
          <w:color w:val="1E293B"/>
          <w:sz w:val="19"/>
          <w:szCs w:val="19"/>
        </w:rPr>
        <w:t xml:space="preserve">•  Konsep terasa berbeda dari pendekatan “cek pesan → skor” yang umum.</w:t>
      </w:r>
    </w:p>
    <w:p>
      <w:pPr>
        <w:spacing w:after="60" w:line="276"/>
        <w:ind w:left="360"/>
      </w:pPr>
      <w:r>
        <w:rPr>
          <w:rFonts w:ascii="Arial" w:cs="Arial" w:eastAsia="Arial" w:hAnsi="Arial"/>
          <w:color w:val="1E293B"/>
          <w:sz w:val="19"/>
          <w:szCs w:val="19"/>
        </w:rPr>
        <w:t xml:space="preserve">•  Transparansi keterbatasan dan privasi terjaga.</w:t>
      </w:r>
    </w:p>
    <w:p>
      <w:pPr>
        <w:pStyle w:val="Heading2"/>
        <w:spacing w:after="80" w:before="200"/>
      </w:pPr>
      <w:r>
        <w:rPr>
          <w:rFonts w:ascii="Arial" w:cs="Arial" w:eastAsia="Arial" w:hAnsi="Arial"/>
          <w:b/>
          <w:bCs/>
          <w:color w:val="1E293B"/>
          <w:sz w:val="22"/>
          <w:szCs w:val="22"/>
        </w:rPr>
        <w:t xml:space="preserve">11.2 Metrik Produk (Pasca Hackathon)</w:t>
      </w:r>
    </w:p>
    <w:p>
      <w:pPr>
        <w:spacing w:after="60" w:line="276"/>
        <w:ind w:left="360"/>
      </w:pPr>
      <w:r>
        <w:rPr>
          <w:rFonts w:ascii="Arial" w:cs="Arial" w:eastAsia="Arial" w:hAnsi="Arial"/>
          <w:color w:val="1E293B"/>
          <w:sz w:val="19"/>
          <w:szCs w:val="19"/>
        </w:rPr>
        <w:t xml:space="preserve">•  User kembali menggunakan A20 Lite saat sedang ragu.</w:t>
      </w:r>
    </w:p>
    <w:p>
      <w:pPr>
        <w:spacing w:after="60" w:line="276"/>
        <w:ind w:left="360"/>
      </w:pPr>
      <w:r>
        <w:rPr>
          <w:rFonts w:ascii="Arial" w:cs="Arial" w:eastAsia="Arial" w:hAnsi="Arial"/>
          <w:color w:val="1E293B"/>
          <w:sz w:val="19"/>
          <w:szCs w:val="19"/>
        </w:rPr>
        <w:t xml:space="preserve">•  Action Card benar-benar dipakai (di-copy / di-screenshot / dikirim).</w:t>
      </w:r>
    </w:p>
    <w:p>
      <w:pPr>
        <w:spacing w:after="60" w:line="276"/>
        <w:ind w:left="360"/>
      </w:pPr>
      <w:r>
        <w:rPr>
          <w:rFonts w:ascii="Arial" w:cs="Arial" w:eastAsia="Arial" w:hAnsi="Arial"/>
          <w:color w:val="1E293B"/>
          <w:sz w:val="19"/>
          <w:szCs w:val="19"/>
        </w:rPr>
        <w:t xml:space="preserve">•  User menyelesaikan minimal satu Arc di A20 Soul.</w:t>
      </w:r>
    </w:p>
    <w:p>
      <w:pPr>
        <w:pStyle w:val="Heading2"/>
        <w:spacing w:after="80" w:before="200"/>
      </w:pPr>
      <w:r>
        <w:rPr>
          <w:rFonts w:ascii="Arial" w:cs="Arial" w:eastAsia="Arial" w:hAnsi="Arial"/>
          <w:b/>
          <w:bCs/>
          <w:color w:val="1E293B"/>
          <w:sz w:val="22"/>
          <w:szCs w:val="22"/>
        </w:rPr>
        <w:t xml:space="preserve">11.3 Risiko &amp; Mitigasi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200"/>
        <w:gridCol w:w="5400"/>
      </w:tblGrid>
      <w:tr>
        <w:tc>
          <w:tcPr>
            <w:tcW w:type="dxa" w:w="4200"/>
            <w:tcBorders>
              <w:top w:val="single" w:color="CBD5E1" w:sz="4"/>
              <w:left w:val="single" w:color="CBD5E1" w:sz="4"/>
              <w:bottom w:val="single" w:color="CBD5E1" w:sz="4"/>
              <w:right w:val="single" w:color="CBD5E1" w:sz="4"/>
            </w:tcBorders>
            <w:shd w:fill="0F172A" w:val="clear"/>
            <w:tcMar>
              <w:top w:type="dxa" w:w="60"/>
              <w:left w:type="dxa" w:w="80"/>
              <w:bottom w:type="dxa" w:w="60"/>
              <w:right w:type="dxa" w:w="80"/>
            </w:tcMar>
          </w:tcPr>
          <w:p>
            <w:r>
              <w:rPr>
                <w:rFonts w:ascii="Arial" w:cs="Arial" w:eastAsia="Arial" w:hAnsi="Arial"/>
                <w:b/>
                <w:bCs/>
                <w:color w:val="FFFFFF"/>
                <w:sz w:val="18"/>
                <w:szCs w:val="18"/>
              </w:rPr>
              <w:t xml:space="preserve">Risiko</w:t>
            </w:r>
          </w:p>
        </w:tc>
        <w:tc>
          <w:tcPr>
            <w:tcW w:type="dxa" w:w="5400"/>
            <w:tcBorders>
              <w:top w:val="single" w:color="CBD5E1" w:sz="4"/>
              <w:left w:val="single" w:color="CBD5E1" w:sz="4"/>
              <w:bottom w:val="single" w:color="CBD5E1" w:sz="4"/>
              <w:right w:val="single" w:color="CBD5E1" w:sz="4"/>
            </w:tcBorders>
            <w:shd w:fill="0F172A" w:val="clear"/>
            <w:tcMar>
              <w:top w:type="dxa" w:w="60"/>
              <w:left w:type="dxa" w:w="80"/>
              <w:bottom w:type="dxa" w:w="60"/>
              <w:right w:type="dxa" w:w="80"/>
            </w:tcMar>
          </w:tcPr>
          <w:p>
            <w:r>
              <w:rPr>
                <w:rFonts w:ascii="Arial" w:cs="Arial" w:eastAsia="Arial" w:hAnsi="Arial"/>
                <w:b/>
                <w:bCs/>
                <w:color w:val="FFFFFF"/>
                <w:sz w:val="18"/>
                <w:szCs w:val="18"/>
              </w:rPr>
              <w:t xml:space="preserve">Mitigasi</w:t>
            </w:r>
          </w:p>
        </w:tc>
      </w:tr>
      <w:tr>
        <w:tc>
          <w:tcPr>
            <w:tcW w:type="dxa" w:w="4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Konsep terasa terlalu abstrak / sulit dipahami juri dalam waktu singkat</w:t>
            </w:r>
          </w:p>
        </w:tc>
        <w:tc>
          <w:tcPr>
            <w:tcW w:type="dxa" w:w="54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Pastikan A20 Lite sangat konkret dan bisa diselesaikan dalam &lt; 2–3 menit. Landing page menjelaskan dengan contoh nyata.</w:t>
            </w:r>
          </w:p>
        </w:tc>
      </w:tr>
      <w:tr>
        <w:tc>
          <w:tcPr>
            <w:tcW w:type="dxa" w:w="4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Over-scope (terlalu banyak fitur)</w:t>
            </w:r>
          </w:p>
        </w:tc>
        <w:tc>
          <w:tcPr>
            <w:tcW w:type="dxa" w:w="54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Kunci MVP: Reverse Reflex + satu Guardian Arc sederhana. Soul boleh “baik tapi terbatas”.</w:t>
            </w:r>
          </w:p>
        </w:tc>
      </w:tr>
      <w:tr>
        <w:tc>
          <w:tcPr>
            <w:tcW w:type="dxa" w:w="4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Konten terasa menggurui</w:t>
            </w:r>
          </w:p>
        </w:tc>
        <w:tc>
          <w:tcPr>
            <w:tcW w:type="dxa" w:w="54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Gunakan bahasa setara. Fokus pada “kamu yang menemukan celahnya”, bukan “kami yang mengajari”.</w:t>
            </w:r>
          </w:p>
        </w:tc>
      </w:tr>
      <w:tr>
        <w:tc>
          <w:tcPr>
            <w:tcW w:type="dxa" w:w="4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Backend Go menambah complexity di awal</w:t>
            </w:r>
          </w:p>
        </w:tc>
        <w:tc>
          <w:tcPr>
            <w:tcW w:type="dxa" w:w="54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Bisa mulai dengan mock API / Next.js Route Handlers dulu, lalu pindahkan logic ke Go saat alur sudah stabil.</w:t>
            </w:r>
          </w:p>
        </w:tc>
      </w:tr>
      <w:tr>
        <w:tc>
          <w:tcPr>
            <w:tcW w:type="dxa" w:w="42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Klaim deteksi yang berlebihan</w:t>
            </w:r>
          </w:p>
        </w:tc>
        <w:tc>
          <w:tcPr>
            <w:tcW w:type="dxa" w:w="5400"/>
            <w:tcBorders>
              <w:top w:val="single" w:color="CBD5E1" w:sz="4"/>
              <w:left w:val="single" w:color="CBD5E1" w:sz="4"/>
              <w:bottom w:val="single" w:color="CBD5E1" w:sz="4"/>
              <w:right w:val="single" w:color="CBD5E1" w:sz="4"/>
            </w:tcBorders>
            <w:shd w:fill="F1F5F9" w:val="clear"/>
            <w:tcMar>
              <w:top w:type="dxa" w:w="50"/>
              <w:left w:type="dxa" w:w="80"/>
              <w:bottom w:type="dxa" w:w="50"/>
              <w:right w:type="dxa" w:w="80"/>
            </w:tcMar>
          </w:tcPr>
          <w:p>
            <w:r>
              <w:rPr>
                <w:rFonts w:ascii="Arial" w:cs="Arial" w:eastAsia="Arial" w:hAnsi="Arial"/>
                <w:color w:val="1E293B"/>
                <w:sz w:val="17"/>
                <w:szCs w:val="17"/>
              </w:rPr>
              <w:t xml:space="preserve">Disclaimer wajib di setiap hasil. Hindari kata “pasti”, “terdeteksi 100%”, dll.</w:t>
            </w:r>
          </w:p>
        </w:tc>
      </w:tr>
    </w:tbl>
    <w:p>
      <w:pPr>
        <w:pStyle w:val="Heading1"/>
        <w:pBdr>
          <w:bottom w:val="single" w:color="0F172A" w:sz="12" w:space="4"/>
        </w:pBdr>
        <w:spacing w:after="120" w:before="280"/>
      </w:pPr>
      <w:r>
        <w:rPr>
          <w:rFonts w:ascii="Arial" w:cs="Arial" w:eastAsia="Arial" w:hAnsi="Arial"/>
          <w:b/>
          <w:bCs/>
          <w:color w:val="0F172A"/>
          <w:sz w:val="28"/>
          <w:szCs w:val="28"/>
        </w:rPr>
        <w:t xml:space="preserve">12. KEBERLANJUTAN &amp; VISI JANGKA PANJANG</w:t>
      </w:r>
    </w:p>
    <w:p>
      <w:pPr>
        <w:spacing w:after="120" w:before="0" w:line="276"/>
        <w:jc w:val="both"/>
      </w:pPr>
      <w:r>
        <w:rPr>
          <w:rFonts w:ascii="Arial" w:cs="Arial" w:eastAsia="Arial" w:hAnsi="Arial"/>
          <w:b w:val="false"/>
          <w:bCs w:val="false"/>
          <w:i w:val="false"/>
          <w:iCs w:val="false"/>
          <w:color w:val="1E293B"/>
          <w:sz w:val="20"/>
          <w:szCs w:val="20"/>
        </w:rPr>
        <w:t xml:space="preserve">Setelah hackathon, Anti Trap Order dirancang agar dapat hidup sebagai produk/gerakan kecil:</w:t>
      </w:r>
    </w:p>
    <w:p>
      <w:pPr>
        <w:spacing w:after="60" w:line="276"/>
        <w:ind w:left="360"/>
      </w:pPr>
      <w:r>
        <w:rPr>
          <w:rFonts w:ascii="Arial" w:cs="Arial" w:eastAsia="Arial" w:hAnsi="Arial"/>
          <w:color w:val="1E293B"/>
          <w:sz w:val="19"/>
          <w:szCs w:val="19"/>
        </w:rPr>
        <w:t xml:space="preserve">•  Penambahan skenario baru secara data-driven (bahkan membuka kontribusi termoderasi).</w:t>
      </w:r>
    </w:p>
    <w:p>
      <w:pPr>
        <w:spacing w:after="60" w:line="276"/>
        <w:ind w:left="360"/>
      </w:pPr>
      <w:r>
        <w:rPr>
          <w:rFonts w:ascii="Arial" w:cs="Arial" w:eastAsia="Arial" w:hAnsi="Arial"/>
          <w:color w:val="1E293B"/>
          <w:sz w:val="19"/>
          <w:szCs w:val="19"/>
        </w:rPr>
        <w:t xml:space="preserve">•  Penggunaan di orientasi kampus, organisasi mahasiswa, atau sesi peer-education.</w:t>
      </w:r>
    </w:p>
    <w:p>
      <w:pPr>
        <w:spacing w:after="60" w:line="276"/>
        <w:ind w:left="360"/>
      </w:pPr>
      <w:r>
        <w:rPr>
          <w:rFonts w:ascii="Arial" w:cs="Arial" w:eastAsia="Arial" w:hAnsi="Arial"/>
          <w:color w:val="1E293B"/>
          <w:sz w:val="19"/>
          <w:szCs w:val="19"/>
        </w:rPr>
        <w:t xml:space="preserve">•  Versi ringkas / shareable link untuk dibagikan di grup WhatsApp saat sedang ada kasus.</w:t>
      </w:r>
    </w:p>
    <w:p>
      <w:pPr>
        <w:spacing w:after="60" w:line="276"/>
        <w:ind w:left="360"/>
      </w:pPr>
      <w:r>
        <w:rPr>
          <w:rFonts w:ascii="Arial" w:cs="Arial" w:eastAsia="Arial" w:hAnsi="Arial"/>
          <w:color w:val="1E293B"/>
          <w:sz w:val="19"/>
          <w:szCs w:val="19"/>
        </w:rPr>
        <w:t xml:space="preserve">•  Potensi konten turunan (cerita pendek, thread, video singkat) yang tetap sejalan dengan spirit A20.</w:t>
      </w:r>
    </w:p>
    <w:p>
      <w:pPr>
        <w:spacing w:after="120" w:before="0" w:line="276"/>
        <w:jc w:val="both"/>
      </w:pPr>
      <w:r>
        <w:rPr>
          <w:rFonts w:ascii="Arial" w:cs="Arial" w:eastAsia="Arial" w:hAnsi="Arial"/>
          <w:b w:val="false"/>
          <w:bCs w:val="false"/>
          <w:i w:val="false"/>
          <w:iCs w:val="false"/>
          <w:color w:val="1E293B"/>
          <w:sz w:val="20"/>
          <w:szCs w:val="20"/>
        </w:rPr>
        <w:t xml:space="preserve">Tujuan akhirnya bukan hanya aplikasi yang bertahan, melainkan </w:t>
      </w:r>
      <w:r>
        <w:rPr>
          <w:rFonts w:ascii="Arial" w:cs="Arial" w:eastAsia="Arial" w:hAnsi="Arial"/>
          <w:b/>
          <w:bCs/>
          <w:i w:val="false"/>
          <w:iCs w:val="false"/>
          <w:color w:val="1E293B"/>
          <w:sz w:val="20"/>
          <w:szCs w:val="20"/>
        </w:rPr>
        <w:t xml:space="preserve">tatanan baru (Order)</w:t>
      </w:r>
      <w:r>
        <w:rPr>
          <w:rFonts w:ascii="Arial" w:cs="Arial" w:eastAsia="Arial" w:hAnsi="Arial"/>
          <w:b w:val="false"/>
          <w:bCs w:val="false"/>
          <w:i w:val="false"/>
          <w:iCs w:val="false"/>
          <w:color w:val="1E293B"/>
          <w:sz w:val="20"/>
          <w:szCs w:val="20"/>
        </w:rPr>
        <w:t xml:space="preserve"> dalam cara anak muda Indonesia membangun insting dan identitas sebagai penjaga di ruang digital.</w:t>
      </w:r>
    </w:p>
    <w:p>
      <w:pPr>
        <w:pStyle w:val="Heading1"/>
        <w:pBdr>
          <w:bottom w:val="single" w:color="0F172A" w:sz="12" w:space="4"/>
        </w:pBdr>
        <w:spacing w:after="120" w:before="280"/>
      </w:pPr>
      <w:r>
        <w:rPr>
          <w:rFonts w:ascii="Arial" w:cs="Arial" w:eastAsia="Arial" w:hAnsi="Arial"/>
          <w:b/>
          <w:bCs/>
          <w:color w:val="0F172A"/>
          <w:sz w:val="28"/>
          <w:szCs w:val="28"/>
        </w:rPr>
        <w:t xml:space="preserve">13. CATATAN PENUTUP</w:t>
      </w:r>
    </w:p>
    <w:p>
      <w:pPr>
        <w:spacing w:after="120" w:before="0" w:line="276"/>
        <w:jc w:val="both"/>
      </w:pPr>
      <w:r>
        <w:rPr>
          <w:rFonts w:ascii="Arial" w:cs="Arial" w:eastAsia="Arial" w:hAnsi="Arial"/>
          <w:b w:val="false"/>
          <w:bCs w:val="false"/>
          <w:i w:val="false"/>
          <w:iCs w:val="false"/>
          <w:color w:val="1E293B"/>
          <w:sz w:val="20"/>
          <w:szCs w:val="20"/>
        </w:rPr>
        <w:t xml:space="preserve">Dokumen ini adalah draft perancangan dan rencana project Anti Trap Order (ATO) per tanggal </w:t>
      </w:r>
      <w:r>
        <w:rPr>
          <w:rFonts w:ascii="Arial" w:cs="Arial" w:eastAsia="Arial" w:hAnsi="Arial"/>
          <w:b/>
          <w:bCs/>
          <w:i w:val="false"/>
          <w:iCs w:val="false"/>
          <w:color w:val="1E293B"/>
          <w:sz w:val="20"/>
          <w:szCs w:val="20"/>
        </w:rPr>
        <w:t xml:space="preserve">27 Oktober 2026, pukul 19:20 WITA</w:t>
      </w:r>
      <w:r>
        <w:rPr>
          <w:rFonts w:ascii="Arial" w:cs="Arial" w:eastAsia="Arial" w:hAnsi="Arial"/>
          <w:b w:val="false"/>
          <w:bCs w:val="false"/>
          <w:i w:val="false"/>
          <w:iCs w:val="false"/>
          <w:color w:val="1E293B"/>
          <w:sz w:val="20"/>
          <w:szCs w:val="20"/>
        </w:rPr>
        <w:t xml:space="preserve">. Konsep utama berangkat dari pola pikir Culture Technology Lee Soo-man (Alpha to Omega), dipadukan dengan makna “Order” sebagai tatanan, serta keputusan teknis dari Hipster untuk menggunakan Go (backend) dan Next.js (frontend).</w:t>
      </w:r>
    </w:p>
    <w:p>
      <w:pPr>
        <w:spacing w:after="120" w:before="0" w:line="276"/>
        <w:jc w:val="both"/>
      </w:pPr>
      <w:r>
        <w:rPr>
          <w:rFonts w:ascii="Arial" w:cs="Arial" w:eastAsia="Arial" w:hAnsi="Arial"/>
          <w:b w:val="false"/>
          <w:bCs w:val="false"/>
          <w:i w:val="false"/>
          <w:iCs w:val="false"/>
          <w:color w:val="1E293B"/>
          <w:sz w:val="20"/>
          <w:szCs w:val="20"/>
        </w:rPr>
        <w:t xml:space="preserve">Fokus ke depan: mengeksekusi Reverse Reflex (A20 Lite) sampai sangat baik dan terasa berbeda, lalu melengkapi dengan Guardian Arc yang cukup dalam, tanpa kehilangan kejernihan dan kejujuran tentang keterbatasan sistem.</w:t>
      </w:r>
    </w:p>
    <w:p>
      <w:pPr>
        <w:spacing w:after="200"/>
      </w:pPr>
    </w:p>
    <w:p>
      <w:pPr>
        <w:spacing w:after="40"/>
        <w:jc w:val="center"/>
      </w:pPr>
      <w:r>
        <w:rPr>
          <w:rFonts w:ascii="Arial" w:cs="Arial" w:eastAsia="Arial" w:hAnsi="Arial"/>
          <w:i/>
          <w:iCs/>
          <w:color w:val="64748B"/>
          <w:sz w:val="18"/>
          <w:szCs w:val="18"/>
        </w:rPr>
        <w:t xml:space="preserve">— Akhir Draft Outline —</w:t>
      </w:r>
    </w:p>
    <w:p>
      <w:pPr>
        <w:spacing w:after="20"/>
        <w:jc w:val="center"/>
      </w:pPr>
      <w:r>
        <w:rPr>
          <w:rFonts w:ascii="Arial" w:cs="Arial" w:eastAsia="Arial" w:hAnsi="Arial"/>
          <w:color w:val="64748B"/>
          <w:sz w:val="16"/>
          <w:szCs w:val="16"/>
        </w:rPr>
        <w:t xml:space="preserve">Anti Trap Order  |  A20 Culture Technology  |  MIT-Week 2026</w:t>
      </w:r>
    </w:p>
    <w:p>
      <w:pPr>
        <w:jc w:val="center"/>
      </w:pPr>
      <w:r>
        <w:rPr>
          <w:rFonts w:ascii="Arial" w:cs="Arial" w:eastAsia="Arial" w:hAnsi="Arial"/>
          <w:color w:val="64748B"/>
          <w:sz w:val="16"/>
          <w:szCs w:val="16"/>
        </w:rPr>
        <w:t xml:space="preserve">Disusun untuk keperluan perancangan project &amp; dokumentasi internal</w:t>
      </w:r>
    </w:p>
    <w:sectPr>
      <w:headerReference w:type="default" r:id="rId7"/>
      <w:footerReference w:type="default" r:id="rId8"/>
      <w:pgSz w:w="11906" w:h="16838" w:orient="portrait"/>
      <w:pgMar w:top="1134" w:right="1134" w:bottom="13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E8F0" w:sz="4" w:space="8"/>
      </w:pBdr>
      <w:spacing w:before="80"/>
      <w:jc w:val="center"/>
    </w:pPr>
    <w:r>
      <w:rPr>
        <w:rFonts w:ascii="Arial" w:cs="Arial" w:eastAsia="Arial" w:hAnsi="Arial"/>
        <w:color w:val="64748B"/>
        <w:sz w:val="16"/>
        <w:szCs w:val="16"/>
      </w:rPr>
      <w:t xml:space="preserve">Draft — 27 Oktober 2026, 19:20 WITA  |  Halaman </w:t>
    </w:r>
    <w:r>
      <w:rPr>
        <w:rFonts w:ascii="Arial" w:cs="Arial" w:eastAsia="Arial" w:hAnsi="Arial"/>
        <w:color w:val="64748B"/>
        <w:sz w:val="16"/>
        <w:szCs w:val="16"/>
      </w:rPr>
      <w:fldChar w:fldCharType="begin"/>
      <w:instrText xml:space="preserve">PAGE</w:instrText>
      <w:fldChar w:fldCharType="separate"/>
      <w:fldChar w:fldCharType="end"/>
    </w:r>
    <w:r>
      <w:rPr>
        <w:rFonts w:ascii="Arial" w:cs="Arial" w:eastAsia="Arial" w:hAnsi="Arial"/>
        <w:color w:val="64748B"/>
        <w:sz w:val="16"/>
        <w:szCs w:val="16"/>
      </w:rPr>
      <w:t xml:space="preserve">  |  Hipster (Web Development Lead)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pPr>
    <w:r>
      <w:rPr>
        <w:rFonts w:ascii="Arial" w:cs="Arial" w:eastAsia="Arial" w:hAnsi="Arial"/>
        <w:color w:val="64748B"/>
        <w:sz w:val="16"/>
        <w:szCs w:val="16"/>
      </w:rPr>
      <w:t xml:space="preserve">Anti Trap Order (ATO)  •  Project Design &amp; Plan Outline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style>
  <w:style w:type="paragraph" w:styleId="Heading2">
    <w:name w:val="Heading 2"/>
    <w:basedOn w:val="Normal"/>
    <w:next w:val="Normal"/>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2026-10-27T11:38:31.846Z</dcterms:created>
  <dcterms:modified xsi:type="dcterms:W3CDTF">2026-10-27T11:38:31.846Z</dcterms:modified>
</cp:coreProperties>
</file>

<file path=docProps/custom.xml><?xml version="1.0" encoding="utf-8"?>
<Properties xmlns="http://schemas.openxmlformats.org/officeDocument/2006/custom-properties" xmlns:vt="http://schemas.openxmlformats.org/officeDocument/2006/docPropsVTypes"/>
</file>